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52"/>
        <w:gridCol w:w="515"/>
        <w:gridCol w:w="426"/>
        <w:gridCol w:w="283"/>
        <w:gridCol w:w="1843"/>
        <w:gridCol w:w="1134"/>
        <w:gridCol w:w="1701"/>
        <w:gridCol w:w="278"/>
        <w:gridCol w:w="7"/>
      </w:tblGrid>
      <w:tr w:rsidR="00D750FC" w14:paraId="77BC14E4" w14:textId="77777777" w:rsidTr="00B757ED">
        <w:trPr>
          <w:cantSplit/>
        </w:trPr>
        <w:tc>
          <w:tcPr>
            <w:tcW w:w="568" w:type="dxa"/>
          </w:tcPr>
          <w:p w14:paraId="77BC14E2" w14:textId="77777777" w:rsidR="00D750FC" w:rsidRDefault="00D750FC">
            <w:pPr>
              <w:rPr>
                <w:b/>
                <w:i/>
              </w:rPr>
            </w:pPr>
          </w:p>
        </w:tc>
        <w:tc>
          <w:tcPr>
            <w:tcW w:w="8507" w:type="dxa"/>
            <w:gridSpan w:val="10"/>
          </w:tcPr>
          <w:p w14:paraId="77BC14E3" w14:textId="153E6945" w:rsidR="00D750FC" w:rsidRDefault="00A8700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Oddíl 1: </w:t>
            </w:r>
            <w:r w:rsidR="00010255">
              <w:rPr>
                <w:b/>
                <w:i/>
              </w:rPr>
              <w:t xml:space="preserve">Identifikace směsi </w:t>
            </w:r>
            <w:r w:rsidR="004666B3">
              <w:rPr>
                <w:b/>
                <w:i/>
              </w:rPr>
              <w:t>a společnosti</w:t>
            </w:r>
          </w:p>
        </w:tc>
      </w:tr>
      <w:tr w:rsidR="00D750FC" w:rsidRPr="00083907" w14:paraId="77BC14EE" w14:textId="77777777" w:rsidTr="00A549E1">
        <w:trPr>
          <w:cantSplit/>
        </w:trPr>
        <w:tc>
          <w:tcPr>
            <w:tcW w:w="568" w:type="dxa"/>
          </w:tcPr>
          <w:p w14:paraId="77BC14E5" w14:textId="77777777" w:rsidR="00010255" w:rsidRDefault="00D750FC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1.1</w:t>
            </w:r>
          </w:p>
          <w:p w14:paraId="77BC14E6" w14:textId="77777777" w:rsidR="00010255" w:rsidRDefault="00010255">
            <w:pPr>
              <w:spacing w:before="40" w:after="40"/>
              <w:rPr>
                <w:i/>
              </w:rPr>
            </w:pPr>
            <w:r>
              <w:rPr>
                <w:i/>
              </w:rPr>
              <w:t>1.1.1</w:t>
            </w:r>
          </w:p>
          <w:p w14:paraId="640618B4" w14:textId="77777777" w:rsidR="00010255" w:rsidRDefault="00010255">
            <w:pPr>
              <w:spacing w:before="40" w:after="40"/>
              <w:rPr>
                <w:i/>
              </w:rPr>
            </w:pPr>
            <w:r>
              <w:rPr>
                <w:i/>
              </w:rPr>
              <w:t>1.1.2</w:t>
            </w:r>
          </w:p>
          <w:p w14:paraId="77BC14E7" w14:textId="42698245" w:rsidR="004E3572" w:rsidRPr="00083907" w:rsidRDefault="004E3572">
            <w:pPr>
              <w:spacing w:before="40" w:after="40"/>
              <w:rPr>
                <w:i/>
              </w:rPr>
            </w:pPr>
            <w:r>
              <w:rPr>
                <w:i/>
              </w:rPr>
              <w:t>1.1.3</w:t>
            </w:r>
          </w:p>
        </w:tc>
        <w:tc>
          <w:tcPr>
            <w:tcW w:w="2268" w:type="dxa"/>
          </w:tcPr>
          <w:p w14:paraId="77BC14E8" w14:textId="77777777" w:rsidR="00010255" w:rsidRDefault="00010255">
            <w:pPr>
              <w:spacing w:before="40" w:after="40"/>
              <w:rPr>
                <w:i/>
              </w:rPr>
            </w:pPr>
            <w:r>
              <w:rPr>
                <w:i/>
              </w:rPr>
              <w:t>Identifikátor výrobku</w:t>
            </w:r>
          </w:p>
          <w:p w14:paraId="77BC14E9" w14:textId="77777777" w:rsidR="00010255" w:rsidRDefault="00010255">
            <w:pPr>
              <w:spacing w:before="40" w:after="40"/>
              <w:rPr>
                <w:i/>
              </w:rPr>
            </w:pPr>
            <w:r>
              <w:rPr>
                <w:i/>
              </w:rPr>
              <w:t>Obchodní jméno</w:t>
            </w:r>
          </w:p>
          <w:p w14:paraId="689919F7" w14:textId="77777777" w:rsidR="00010255" w:rsidRDefault="00010255" w:rsidP="00010255">
            <w:pPr>
              <w:spacing w:before="40" w:after="40"/>
              <w:rPr>
                <w:i/>
              </w:rPr>
            </w:pPr>
            <w:r>
              <w:rPr>
                <w:i/>
              </w:rPr>
              <w:t>UVP/specifikace</w:t>
            </w:r>
          </w:p>
          <w:p w14:paraId="77BC14EA" w14:textId="67D8AC0E" w:rsidR="004E3572" w:rsidRPr="00083907" w:rsidRDefault="004E3572" w:rsidP="00010255">
            <w:pPr>
              <w:spacing w:before="40" w:after="40"/>
              <w:rPr>
                <w:i/>
              </w:rPr>
            </w:pPr>
            <w:r w:rsidRPr="004E3572">
              <w:rPr>
                <w:i/>
                <w:highlight w:val="lightGray"/>
              </w:rPr>
              <w:t>UFI</w:t>
            </w:r>
          </w:p>
        </w:tc>
        <w:tc>
          <w:tcPr>
            <w:tcW w:w="6239" w:type="dxa"/>
            <w:gridSpan w:val="9"/>
          </w:tcPr>
          <w:p w14:paraId="77BC14EB" w14:textId="77777777" w:rsidR="00010255" w:rsidRPr="004E3572" w:rsidRDefault="00010255">
            <w:pPr>
              <w:spacing w:before="40" w:after="40"/>
              <w:rPr>
                <w:b/>
              </w:rPr>
            </w:pPr>
          </w:p>
          <w:p w14:paraId="77BC14EC" w14:textId="77777777" w:rsidR="00010255" w:rsidRPr="004E3572" w:rsidRDefault="00875CC1">
            <w:pPr>
              <w:spacing w:before="40" w:after="40"/>
              <w:rPr>
                <w:b/>
                <w:sz w:val="24"/>
                <w:szCs w:val="24"/>
              </w:rPr>
            </w:pPr>
            <w:r w:rsidRPr="004E3572">
              <w:rPr>
                <w:b/>
                <w:sz w:val="24"/>
                <w:szCs w:val="24"/>
              </w:rPr>
              <w:t>K-</w:t>
            </w:r>
            <w:r w:rsidR="00B30B31" w:rsidRPr="004E3572">
              <w:rPr>
                <w:b/>
                <w:sz w:val="24"/>
                <w:szCs w:val="24"/>
              </w:rPr>
              <w:t>OBIOL EC 25</w:t>
            </w:r>
          </w:p>
          <w:p w14:paraId="00CF9049" w14:textId="77777777" w:rsidR="00010255" w:rsidRPr="004E3572" w:rsidRDefault="00875CC1" w:rsidP="00010255">
            <w:pPr>
              <w:spacing w:before="40" w:after="40"/>
              <w:rPr>
                <w:b/>
              </w:rPr>
            </w:pPr>
            <w:r w:rsidRPr="004E3572">
              <w:rPr>
                <w:b/>
              </w:rPr>
              <w:t>05939488/102000002608</w:t>
            </w:r>
          </w:p>
          <w:p w14:paraId="77BC14ED" w14:textId="4E289B6E" w:rsidR="004E3572" w:rsidRPr="00010255" w:rsidRDefault="007615D7" w:rsidP="007615D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K270-P0CK-R00K-2VUP</w:t>
            </w:r>
          </w:p>
        </w:tc>
      </w:tr>
      <w:tr w:rsidR="00D750FC" w:rsidRPr="00083907" w14:paraId="77BC14F5" w14:textId="77777777" w:rsidTr="00A549E1">
        <w:trPr>
          <w:cantSplit/>
        </w:trPr>
        <w:tc>
          <w:tcPr>
            <w:tcW w:w="568" w:type="dxa"/>
          </w:tcPr>
          <w:p w14:paraId="77BC14EF" w14:textId="77777777" w:rsidR="00D750FC" w:rsidRDefault="00D750FC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1.2</w:t>
            </w:r>
          </w:p>
          <w:p w14:paraId="77BC14F0" w14:textId="77777777" w:rsidR="00010255" w:rsidRPr="00083907" w:rsidRDefault="00010255">
            <w:pPr>
              <w:spacing w:before="40" w:after="40"/>
              <w:rPr>
                <w:i/>
              </w:rPr>
            </w:pPr>
            <w:r>
              <w:rPr>
                <w:i/>
              </w:rPr>
              <w:t>1.2.1</w:t>
            </w:r>
          </w:p>
        </w:tc>
        <w:tc>
          <w:tcPr>
            <w:tcW w:w="2268" w:type="dxa"/>
          </w:tcPr>
          <w:p w14:paraId="77BC14F1" w14:textId="77777777" w:rsidR="00D750FC" w:rsidRDefault="00010255">
            <w:pPr>
              <w:spacing w:before="40" w:after="40"/>
              <w:rPr>
                <w:i/>
              </w:rPr>
            </w:pPr>
            <w:r>
              <w:rPr>
                <w:i/>
              </w:rPr>
              <w:t>Příslušná určená použití směsi</w:t>
            </w:r>
          </w:p>
          <w:p w14:paraId="77BC14F2" w14:textId="77777777" w:rsidR="00010255" w:rsidRPr="00083907" w:rsidRDefault="00010255">
            <w:pPr>
              <w:spacing w:before="40" w:after="40"/>
              <w:rPr>
                <w:i/>
              </w:rPr>
            </w:pPr>
            <w:r>
              <w:rPr>
                <w:i/>
              </w:rPr>
              <w:t>Použití</w:t>
            </w:r>
          </w:p>
        </w:tc>
        <w:tc>
          <w:tcPr>
            <w:tcW w:w="6239" w:type="dxa"/>
            <w:gridSpan w:val="9"/>
          </w:tcPr>
          <w:p w14:paraId="77BC14F3" w14:textId="77777777" w:rsidR="00010255" w:rsidRDefault="00010255">
            <w:pPr>
              <w:spacing w:before="40" w:after="40"/>
            </w:pPr>
          </w:p>
          <w:p w14:paraId="77BC14F4" w14:textId="77777777" w:rsidR="00010255" w:rsidRPr="00083907" w:rsidRDefault="00B30B31" w:rsidP="00875CC1">
            <w:pPr>
              <w:spacing w:before="40" w:after="40"/>
            </w:pPr>
            <w:r>
              <w:t>P</w:t>
            </w:r>
            <w:r w:rsidR="00875CC1">
              <w:t xml:space="preserve">řípravek na ochranu </w:t>
            </w:r>
            <w:proofErr w:type="gramStart"/>
            <w:r w:rsidR="00875CC1">
              <w:t>rostlin</w:t>
            </w:r>
            <w:r>
              <w:t xml:space="preserve"> - insekticid</w:t>
            </w:r>
            <w:proofErr w:type="gramEnd"/>
          </w:p>
        </w:tc>
      </w:tr>
      <w:tr w:rsidR="004666B3" w:rsidRPr="00083907" w14:paraId="77BC1505" w14:textId="77777777" w:rsidTr="00A549E1">
        <w:trPr>
          <w:cantSplit/>
        </w:trPr>
        <w:tc>
          <w:tcPr>
            <w:tcW w:w="568" w:type="dxa"/>
          </w:tcPr>
          <w:p w14:paraId="77BC14F6" w14:textId="77777777" w:rsidR="004666B3" w:rsidRPr="00083907" w:rsidRDefault="004666B3" w:rsidP="004666B3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1.3</w:t>
            </w:r>
          </w:p>
        </w:tc>
        <w:tc>
          <w:tcPr>
            <w:tcW w:w="2268" w:type="dxa"/>
          </w:tcPr>
          <w:p w14:paraId="77BC14F7" w14:textId="77777777" w:rsidR="004666B3" w:rsidRPr="00083907" w:rsidRDefault="00010255" w:rsidP="004666B3">
            <w:pPr>
              <w:spacing w:before="40" w:after="40"/>
              <w:rPr>
                <w:i/>
              </w:rPr>
            </w:pPr>
            <w:r>
              <w:rPr>
                <w:i/>
              </w:rPr>
              <w:t>Podrobné údaje o dodavateli bezpečnostního listu</w:t>
            </w:r>
          </w:p>
          <w:p w14:paraId="77BC14F8" w14:textId="77777777" w:rsidR="004666B3" w:rsidRPr="00083907" w:rsidRDefault="004666B3" w:rsidP="004666B3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Výrobce</w:t>
            </w:r>
          </w:p>
          <w:p w14:paraId="77BC14F9" w14:textId="77777777" w:rsidR="004666B3" w:rsidRPr="00083907" w:rsidRDefault="004666B3" w:rsidP="004666B3">
            <w:pPr>
              <w:spacing w:before="40" w:after="40"/>
              <w:rPr>
                <w:i/>
              </w:rPr>
            </w:pPr>
          </w:p>
          <w:p w14:paraId="77BC14FA" w14:textId="77777777" w:rsidR="007965CC" w:rsidRPr="00083907" w:rsidRDefault="007965CC" w:rsidP="004666B3">
            <w:pPr>
              <w:spacing w:before="40" w:after="40"/>
              <w:rPr>
                <w:i/>
              </w:rPr>
            </w:pPr>
          </w:p>
          <w:p w14:paraId="77BC14FB" w14:textId="77777777" w:rsidR="00950851" w:rsidRDefault="00950851" w:rsidP="004666B3">
            <w:pPr>
              <w:spacing w:before="40" w:after="40"/>
              <w:rPr>
                <w:i/>
              </w:rPr>
            </w:pPr>
          </w:p>
          <w:p w14:paraId="0BFF8D34" w14:textId="77777777" w:rsidR="004E3572" w:rsidRDefault="004E3572" w:rsidP="004666B3">
            <w:pPr>
              <w:spacing w:before="40" w:after="40"/>
              <w:rPr>
                <w:i/>
              </w:rPr>
            </w:pPr>
          </w:p>
          <w:p w14:paraId="77BC14FC" w14:textId="3DA55D78" w:rsidR="004666B3" w:rsidRPr="00083907" w:rsidRDefault="00950851" w:rsidP="004666B3">
            <w:pPr>
              <w:spacing w:before="40" w:after="40"/>
              <w:rPr>
                <w:i/>
              </w:rPr>
            </w:pPr>
            <w:r>
              <w:rPr>
                <w:i/>
              </w:rPr>
              <w:t>Osoba</w:t>
            </w:r>
            <w:r w:rsidR="004666B3" w:rsidRPr="00083907">
              <w:rPr>
                <w:i/>
              </w:rPr>
              <w:t xml:space="preserve"> odpově</w:t>
            </w:r>
            <w:r w:rsidR="007B7394" w:rsidRPr="00083907">
              <w:rPr>
                <w:i/>
              </w:rPr>
              <w:t>d</w:t>
            </w:r>
            <w:r w:rsidR="004666B3" w:rsidRPr="00083907">
              <w:rPr>
                <w:i/>
              </w:rPr>
              <w:t>ná za uvádění na trh v České republice</w:t>
            </w:r>
            <w:r w:rsidR="00F45183">
              <w:rPr>
                <w:i/>
              </w:rPr>
              <w:t>/Dodavatel</w:t>
            </w:r>
          </w:p>
        </w:tc>
        <w:tc>
          <w:tcPr>
            <w:tcW w:w="6239" w:type="dxa"/>
            <w:gridSpan w:val="9"/>
          </w:tcPr>
          <w:p w14:paraId="77BC14FD" w14:textId="77777777" w:rsidR="004666B3" w:rsidRPr="00083907" w:rsidRDefault="004666B3" w:rsidP="004666B3">
            <w:pPr>
              <w:numPr>
                <w:ilvl w:val="12"/>
                <w:numId w:val="0"/>
              </w:numPr>
              <w:spacing w:before="40" w:after="40"/>
            </w:pPr>
          </w:p>
          <w:p w14:paraId="0A461522" w14:textId="77777777" w:rsidR="004E3572" w:rsidRDefault="004E3572" w:rsidP="004666B3">
            <w:pPr>
              <w:numPr>
                <w:ilvl w:val="12"/>
                <w:numId w:val="0"/>
              </w:numPr>
              <w:spacing w:before="40" w:after="40"/>
            </w:pPr>
          </w:p>
          <w:p w14:paraId="0AEF7845" w14:textId="77777777" w:rsidR="00A549E1" w:rsidRDefault="00A549E1" w:rsidP="004666B3">
            <w:pPr>
              <w:numPr>
                <w:ilvl w:val="12"/>
                <w:numId w:val="0"/>
              </w:numPr>
              <w:spacing w:before="40" w:after="40"/>
            </w:pPr>
          </w:p>
          <w:p w14:paraId="77BC14FE" w14:textId="3320C342" w:rsidR="004666B3" w:rsidRDefault="00CC4E21" w:rsidP="004666B3">
            <w:pPr>
              <w:numPr>
                <w:ilvl w:val="12"/>
                <w:numId w:val="0"/>
              </w:numPr>
              <w:spacing w:before="40" w:after="40"/>
            </w:pPr>
            <w:r w:rsidRPr="00083907">
              <w:t xml:space="preserve">Bayer </w:t>
            </w:r>
            <w:r w:rsidR="004666B3" w:rsidRPr="00083907">
              <w:t>S.A.</w:t>
            </w:r>
            <w:r w:rsidRPr="00083907">
              <w:t>S</w:t>
            </w:r>
            <w:r w:rsidR="00010255">
              <w:t xml:space="preserve">., 16 </w:t>
            </w:r>
            <w:proofErr w:type="spellStart"/>
            <w:r w:rsidR="007615D7">
              <w:t>r</w:t>
            </w:r>
            <w:r w:rsidR="00010255">
              <w:t>ue</w:t>
            </w:r>
            <w:proofErr w:type="spellEnd"/>
            <w:r w:rsidR="00010255">
              <w:t xml:space="preserve"> Jean-Marie </w:t>
            </w:r>
            <w:proofErr w:type="spellStart"/>
            <w:r w:rsidR="00010255">
              <w:t>Leclair</w:t>
            </w:r>
            <w:proofErr w:type="spellEnd"/>
            <w:r w:rsidR="00010255">
              <w:t>, F-69009</w:t>
            </w:r>
            <w:r w:rsidR="004E3572">
              <w:t>,</w:t>
            </w:r>
            <w:r w:rsidR="00010255">
              <w:t xml:space="preserve"> LYON, Francie</w:t>
            </w:r>
          </w:p>
          <w:p w14:paraId="77BC14FF" w14:textId="51CF07B0" w:rsidR="00010255" w:rsidRDefault="00010255" w:rsidP="004666B3">
            <w:pPr>
              <w:numPr>
                <w:ilvl w:val="12"/>
                <w:numId w:val="0"/>
              </w:numPr>
              <w:spacing w:before="40" w:after="40"/>
            </w:pPr>
            <w:r>
              <w:t>Tel.: +49 2173</w:t>
            </w:r>
            <w:r w:rsidR="00950851">
              <w:t xml:space="preserve"> </w:t>
            </w:r>
            <w:r>
              <w:t>38</w:t>
            </w:r>
            <w:r w:rsidR="00950851">
              <w:t>-</w:t>
            </w:r>
            <w:r>
              <w:t>3409 (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Safety</w:t>
            </w:r>
            <w:proofErr w:type="spellEnd"/>
            <w:r>
              <w:t xml:space="preserve"> and </w:t>
            </w:r>
            <w:proofErr w:type="spellStart"/>
            <w:r>
              <w:t>Specification</w:t>
            </w:r>
            <w:proofErr w:type="spellEnd"/>
            <w:r>
              <w:t xml:space="preserve"> Management, </w:t>
            </w:r>
            <w:proofErr w:type="gramStart"/>
            <w:r>
              <w:t>8 – 18</w:t>
            </w:r>
            <w:proofErr w:type="gramEnd"/>
            <w:r>
              <w:t xml:space="preserve"> hod.)</w:t>
            </w:r>
          </w:p>
          <w:p w14:paraId="77BC1501" w14:textId="1333BF72" w:rsidR="007965CC" w:rsidRPr="00083907" w:rsidRDefault="007965CC" w:rsidP="007965CC">
            <w:pPr>
              <w:numPr>
                <w:ilvl w:val="12"/>
                <w:numId w:val="0"/>
              </w:numPr>
              <w:spacing w:before="40" w:after="40"/>
            </w:pPr>
            <w:r w:rsidRPr="00083907">
              <w:t>E</w:t>
            </w:r>
            <w:r w:rsidR="002D6BB9" w:rsidRPr="00083907">
              <w:t xml:space="preserve">-mail: </w:t>
            </w:r>
            <w:hyperlink r:id="rId12" w:history="1">
              <w:r w:rsidR="008B4419" w:rsidRPr="00CE7F20">
                <w:rPr>
                  <w:rStyle w:val="Hypertextovodkaz"/>
                </w:rPr>
                <w:t>BCS-SDS@bayer.com</w:t>
              </w:r>
            </w:hyperlink>
            <w:r w:rsidR="00A549E1">
              <w:t xml:space="preserve"> </w:t>
            </w:r>
          </w:p>
          <w:p w14:paraId="53B4B8D3" w14:textId="77777777" w:rsidR="004E3572" w:rsidRDefault="004E3572" w:rsidP="00D50E9E">
            <w:pPr>
              <w:numPr>
                <w:ilvl w:val="12"/>
                <w:numId w:val="0"/>
              </w:numPr>
              <w:spacing w:before="40" w:after="40"/>
            </w:pPr>
          </w:p>
          <w:p w14:paraId="77BC1502" w14:textId="2D2F15F7" w:rsidR="00D50E9E" w:rsidRPr="00083907" w:rsidRDefault="004666B3" w:rsidP="00D50E9E">
            <w:pPr>
              <w:numPr>
                <w:ilvl w:val="12"/>
                <w:numId w:val="0"/>
              </w:numPr>
              <w:spacing w:before="40" w:after="40"/>
            </w:pPr>
            <w:r w:rsidRPr="00083907">
              <w:t>B</w:t>
            </w:r>
            <w:r w:rsidR="004E3572">
              <w:t>AYER</w:t>
            </w:r>
            <w:r w:rsidRPr="00083907">
              <w:t xml:space="preserve"> s.r.o., </w:t>
            </w:r>
            <w:proofErr w:type="spellStart"/>
            <w:r w:rsidR="00D50E9E" w:rsidRPr="00083907">
              <w:t>Siemensova</w:t>
            </w:r>
            <w:proofErr w:type="spellEnd"/>
            <w:r w:rsidR="00D50E9E" w:rsidRPr="00083907">
              <w:t xml:space="preserve"> </w:t>
            </w:r>
            <w:r w:rsidR="00950851">
              <w:t>2717/</w:t>
            </w:r>
            <w:r w:rsidR="00D50E9E" w:rsidRPr="00083907">
              <w:t>4, 155 00 Praha 5 - Stodůlky</w:t>
            </w:r>
          </w:p>
          <w:p w14:paraId="77BC1503" w14:textId="20E85E13" w:rsidR="004666B3" w:rsidRPr="00083907" w:rsidRDefault="004666B3" w:rsidP="004666B3">
            <w:pPr>
              <w:numPr>
                <w:ilvl w:val="12"/>
                <w:numId w:val="0"/>
              </w:numPr>
              <w:spacing w:before="40" w:after="40"/>
            </w:pPr>
            <w:r w:rsidRPr="00083907">
              <w:t>tel.:</w:t>
            </w:r>
            <w:r w:rsidR="004E3572">
              <w:t xml:space="preserve"> </w:t>
            </w:r>
            <w:r w:rsidRPr="00083907">
              <w:t>+420</w:t>
            </w:r>
            <w:r w:rsidR="004E3572">
              <w:t> </w:t>
            </w:r>
            <w:r w:rsidRPr="00083907">
              <w:t>266</w:t>
            </w:r>
            <w:r w:rsidR="004E3572">
              <w:t> </w:t>
            </w:r>
            <w:r w:rsidRPr="00083907">
              <w:t>101</w:t>
            </w:r>
            <w:r w:rsidR="004E3572">
              <w:t xml:space="preserve"> </w:t>
            </w:r>
            <w:r w:rsidRPr="00083907">
              <w:t>111 (8-17 hod.)</w:t>
            </w:r>
          </w:p>
          <w:p w14:paraId="77BC1504" w14:textId="77777777" w:rsidR="004666B3" w:rsidRPr="00083907" w:rsidRDefault="004666B3" w:rsidP="004666B3">
            <w:pPr>
              <w:numPr>
                <w:ilvl w:val="12"/>
                <w:numId w:val="0"/>
              </w:numPr>
              <w:spacing w:before="40" w:after="40"/>
            </w:pPr>
            <w:r w:rsidRPr="00083907">
              <w:t>E-m</w:t>
            </w:r>
            <w:r w:rsidR="002D6BB9" w:rsidRPr="00083907">
              <w:t>ail: toxinfo.cz@bayer</w:t>
            </w:r>
            <w:r w:rsidRPr="00083907">
              <w:t>.com</w:t>
            </w:r>
          </w:p>
        </w:tc>
      </w:tr>
      <w:tr w:rsidR="00950851" w:rsidRPr="00083907" w14:paraId="77BC150B" w14:textId="77777777" w:rsidTr="00A549E1">
        <w:trPr>
          <w:cantSplit/>
        </w:trPr>
        <w:tc>
          <w:tcPr>
            <w:tcW w:w="568" w:type="dxa"/>
          </w:tcPr>
          <w:p w14:paraId="77BC1506" w14:textId="77777777" w:rsidR="00950851" w:rsidRPr="00083907" w:rsidRDefault="00950851" w:rsidP="004666B3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  <w:r>
              <w:rPr>
                <w:i/>
              </w:rPr>
              <w:t>1.4</w:t>
            </w:r>
          </w:p>
        </w:tc>
        <w:tc>
          <w:tcPr>
            <w:tcW w:w="2268" w:type="dxa"/>
          </w:tcPr>
          <w:p w14:paraId="77BC1507" w14:textId="77777777" w:rsidR="00950851" w:rsidRPr="00083907" w:rsidRDefault="00950851" w:rsidP="003E2EAC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  <w:r>
              <w:rPr>
                <w:i/>
              </w:rPr>
              <w:t>Telefonní číslo pro naléhavé</w:t>
            </w:r>
            <w:r w:rsidRPr="00083907">
              <w:rPr>
                <w:i/>
              </w:rPr>
              <w:t xml:space="preserve"> situace</w:t>
            </w:r>
          </w:p>
        </w:tc>
        <w:tc>
          <w:tcPr>
            <w:tcW w:w="6239" w:type="dxa"/>
            <w:gridSpan w:val="9"/>
          </w:tcPr>
          <w:p w14:paraId="77BC1508" w14:textId="77777777" w:rsidR="00950851" w:rsidRDefault="00950851" w:rsidP="003E2EAC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  <w:r>
              <w:rPr>
                <w:i/>
              </w:rPr>
              <w:t>Při ohrožení života a zdraví (ČR):</w:t>
            </w:r>
          </w:p>
          <w:p w14:paraId="77BC1509" w14:textId="0D6DB1A2" w:rsidR="00950851" w:rsidRDefault="00950851" w:rsidP="00950851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  <w:r>
              <w:rPr>
                <w:i/>
              </w:rPr>
              <w:t>Toxikologické informační středisko (TIS), Klinika nemocí z povolání, Na Bojišti 1, 128 08 Praha 2</w:t>
            </w:r>
          </w:p>
          <w:p w14:paraId="66E6B8CC" w14:textId="77777777" w:rsidR="00950851" w:rsidRDefault="00950851" w:rsidP="00CD6F84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  <w:r>
              <w:rPr>
                <w:i/>
              </w:rPr>
              <w:t>Telefon nepřetržitě: 224919293 nebo 224915402</w:t>
            </w:r>
          </w:p>
          <w:p w14:paraId="5D9D96B9" w14:textId="77777777" w:rsidR="007615D7" w:rsidRDefault="007615D7" w:rsidP="007615D7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</w:p>
          <w:p w14:paraId="3C4C45BF" w14:textId="68E2BDF0" w:rsidR="007615D7" w:rsidRDefault="007615D7" w:rsidP="007615D7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  <w:r w:rsidRPr="00B25519">
              <w:rPr>
                <w:i/>
              </w:rPr>
              <w:t>Mezinárodní nouzové telefonní číslo (24 hod)</w:t>
            </w:r>
            <w:r>
              <w:rPr>
                <w:i/>
              </w:rPr>
              <w:t>:</w:t>
            </w:r>
          </w:p>
          <w:p w14:paraId="77BC150A" w14:textId="551C8FD8" w:rsidR="007615D7" w:rsidRPr="00083907" w:rsidRDefault="007615D7" w:rsidP="007615D7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  <w:r w:rsidRPr="00B25519">
              <w:rPr>
                <w:rFonts w:cs="Arial"/>
                <w:i/>
                <w:iCs/>
              </w:rPr>
              <w:t>Telefon nepřetržitě: +1 (760) 476-3964 (pro Bayer provozuje společnost 3E)</w:t>
            </w:r>
          </w:p>
        </w:tc>
      </w:tr>
      <w:tr w:rsidR="00AF58C6" w:rsidRPr="00083907" w14:paraId="460A8D9C" w14:textId="77777777" w:rsidTr="00D56848">
        <w:trPr>
          <w:cantSplit/>
        </w:trPr>
        <w:tc>
          <w:tcPr>
            <w:tcW w:w="568" w:type="dxa"/>
          </w:tcPr>
          <w:p w14:paraId="63B5CC65" w14:textId="77777777" w:rsidR="00AF58C6" w:rsidRDefault="00AF58C6" w:rsidP="00AF58C6">
            <w:pPr>
              <w:spacing w:before="40" w:after="40"/>
              <w:rPr>
                <w:i/>
              </w:rPr>
            </w:pPr>
            <w:r>
              <w:rPr>
                <w:i/>
              </w:rPr>
              <w:t>2.1</w:t>
            </w:r>
          </w:p>
          <w:p w14:paraId="3CC8569E" w14:textId="77777777" w:rsidR="00AF58C6" w:rsidRDefault="00AF58C6" w:rsidP="004666B3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0"/>
          </w:tcPr>
          <w:p w14:paraId="36543830" w14:textId="77777777" w:rsidR="00AF58C6" w:rsidRDefault="00AF58C6" w:rsidP="00AF58C6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 xml:space="preserve">Oddíl 2: </w:t>
            </w:r>
            <w:r w:rsidRPr="00083907">
              <w:rPr>
                <w:b/>
                <w:i/>
              </w:rPr>
              <w:t>Identifikace nebezpečnosti:</w:t>
            </w:r>
          </w:p>
          <w:p w14:paraId="57FC50C5" w14:textId="77777777" w:rsidR="00AF58C6" w:rsidRPr="00A87005" w:rsidRDefault="00AF58C6" w:rsidP="00AF58C6">
            <w:pPr>
              <w:pStyle w:val="Zhlav"/>
              <w:tabs>
                <w:tab w:val="clear" w:pos="4536"/>
                <w:tab w:val="clear" w:pos="9072"/>
              </w:tabs>
              <w:spacing w:before="120" w:after="40"/>
              <w:rPr>
                <w:b/>
              </w:rPr>
            </w:pPr>
            <w:r w:rsidRPr="00A87005">
              <w:rPr>
                <w:b/>
                <w:snapToGrid w:val="0"/>
                <w:color w:val="000000"/>
              </w:rPr>
              <w:t>Klasifikace směsi podle Nařízení (ES) č.1272/2008, ve znění pozdějších předpisů</w:t>
            </w:r>
          </w:p>
          <w:p w14:paraId="05B36C6A" w14:textId="77777777" w:rsidR="00AF58C6" w:rsidRPr="007776EB" w:rsidRDefault="00AF58C6" w:rsidP="00AF58C6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</w:rPr>
            </w:pPr>
            <w:proofErr w:type="spellStart"/>
            <w:r w:rsidRPr="007776EB">
              <w:rPr>
                <w:bCs/>
              </w:rPr>
              <w:t>Flam</w:t>
            </w:r>
            <w:proofErr w:type="spellEnd"/>
            <w:r w:rsidRPr="007776EB">
              <w:rPr>
                <w:bCs/>
              </w:rPr>
              <w:t xml:space="preserve">. </w:t>
            </w:r>
            <w:proofErr w:type="spellStart"/>
            <w:r w:rsidRPr="007776EB">
              <w:rPr>
                <w:bCs/>
              </w:rPr>
              <w:t>Liq</w:t>
            </w:r>
            <w:proofErr w:type="spellEnd"/>
            <w:r w:rsidRPr="007776EB">
              <w:rPr>
                <w:bCs/>
              </w:rPr>
              <w:t>. 3</w:t>
            </w:r>
            <w:r w:rsidRPr="007776EB">
              <w:rPr>
                <w:bCs/>
                <w:lang w:val="en-US"/>
              </w:rPr>
              <w:t>;</w:t>
            </w:r>
            <w:r w:rsidRPr="007776EB">
              <w:rPr>
                <w:bCs/>
              </w:rPr>
              <w:t xml:space="preserve"> H226</w:t>
            </w:r>
          </w:p>
          <w:p w14:paraId="4F52BFA0" w14:textId="77777777" w:rsidR="00AF58C6" w:rsidRPr="007776EB" w:rsidRDefault="00AF58C6" w:rsidP="00AF58C6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</w:rPr>
            </w:pPr>
            <w:proofErr w:type="spellStart"/>
            <w:r w:rsidRPr="007776EB">
              <w:rPr>
                <w:bCs/>
              </w:rPr>
              <w:t>Acute</w:t>
            </w:r>
            <w:proofErr w:type="spellEnd"/>
            <w:r w:rsidRPr="007776EB">
              <w:rPr>
                <w:bCs/>
              </w:rPr>
              <w:t xml:space="preserve"> </w:t>
            </w:r>
            <w:proofErr w:type="spellStart"/>
            <w:r w:rsidRPr="007776EB">
              <w:rPr>
                <w:bCs/>
              </w:rPr>
              <w:t>Tox</w:t>
            </w:r>
            <w:proofErr w:type="spellEnd"/>
            <w:r w:rsidRPr="007776EB">
              <w:rPr>
                <w:bCs/>
              </w:rPr>
              <w:t>. 4; H302, H332</w:t>
            </w:r>
          </w:p>
          <w:p w14:paraId="348E41E8" w14:textId="77777777" w:rsidR="00AF58C6" w:rsidRPr="007776EB" w:rsidRDefault="00AF58C6" w:rsidP="00AF58C6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</w:rPr>
            </w:pPr>
            <w:proofErr w:type="spellStart"/>
            <w:r w:rsidRPr="007776EB">
              <w:rPr>
                <w:bCs/>
              </w:rPr>
              <w:t>Asp</w:t>
            </w:r>
            <w:proofErr w:type="spellEnd"/>
            <w:r w:rsidRPr="007776EB">
              <w:rPr>
                <w:bCs/>
              </w:rPr>
              <w:t xml:space="preserve">. </w:t>
            </w:r>
            <w:proofErr w:type="spellStart"/>
            <w:r w:rsidRPr="007776EB">
              <w:rPr>
                <w:bCs/>
              </w:rPr>
              <w:t>Tox</w:t>
            </w:r>
            <w:proofErr w:type="spellEnd"/>
            <w:r w:rsidRPr="007776EB">
              <w:rPr>
                <w:bCs/>
              </w:rPr>
              <w:t>. 1; H304</w:t>
            </w:r>
          </w:p>
          <w:p w14:paraId="50832085" w14:textId="77777777" w:rsidR="00AF58C6" w:rsidRPr="007776EB" w:rsidRDefault="00AF58C6" w:rsidP="00AF58C6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</w:rPr>
            </w:pPr>
            <w:proofErr w:type="spellStart"/>
            <w:r w:rsidRPr="007776EB">
              <w:rPr>
                <w:bCs/>
              </w:rPr>
              <w:t>Eye</w:t>
            </w:r>
            <w:proofErr w:type="spellEnd"/>
            <w:r w:rsidRPr="007776EB">
              <w:rPr>
                <w:bCs/>
              </w:rPr>
              <w:t xml:space="preserve"> Dam. 1; H318</w:t>
            </w:r>
          </w:p>
          <w:p w14:paraId="518373D8" w14:textId="0E66D258" w:rsidR="00AF58C6" w:rsidRPr="007776EB" w:rsidRDefault="00AF58C6" w:rsidP="00AF58C6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</w:rPr>
            </w:pPr>
            <w:r w:rsidRPr="007776EB">
              <w:rPr>
                <w:bCs/>
              </w:rPr>
              <w:t>STOT SE 3; H335, H336</w:t>
            </w:r>
          </w:p>
          <w:p w14:paraId="19A0208F" w14:textId="1EF5B930" w:rsidR="004E3572" w:rsidRPr="007776EB" w:rsidRDefault="004E3572" w:rsidP="00AF58C6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</w:rPr>
            </w:pPr>
            <w:proofErr w:type="spellStart"/>
            <w:r w:rsidRPr="007776EB">
              <w:rPr>
                <w:bCs/>
              </w:rPr>
              <w:t>Aquatic</w:t>
            </w:r>
            <w:proofErr w:type="spellEnd"/>
            <w:r w:rsidRPr="007776EB">
              <w:rPr>
                <w:bCs/>
              </w:rPr>
              <w:t xml:space="preserve"> </w:t>
            </w:r>
            <w:proofErr w:type="spellStart"/>
            <w:r w:rsidRPr="007776EB">
              <w:rPr>
                <w:bCs/>
              </w:rPr>
              <w:t>Acute</w:t>
            </w:r>
            <w:proofErr w:type="spellEnd"/>
            <w:r w:rsidRPr="007776EB">
              <w:rPr>
                <w:bCs/>
              </w:rPr>
              <w:t xml:space="preserve"> 1; H400</w:t>
            </w:r>
          </w:p>
          <w:p w14:paraId="7F07B5ED" w14:textId="77777777" w:rsidR="00AF58C6" w:rsidRPr="007776EB" w:rsidRDefault="004E3572" w:rsidP="004E357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</w:rPr>
            </w:pPr>
            <w:proofErr w:type="spellStart"/>
            <w:r w:rsidRPr="007776EB">
              <w:rPr>
                <w:bCs/>
              </w:rPr>
              <w:t>Aquatic</w:t>
            </w:r>
            <w:proofErr w:type="spellEnd"/>
            <w:r w:rsidRPr="007776EB">
              <w:rPr>
                <w:bCs/>
              </w:rPr>
              <w:t xml:space="preserve"> </w:t>
            </w:r>
            <w:proofErr w:type="spellStart"/>
            <w:r w:rsidRPr="007776EB">
              <w:rPr>
                <w:bCs/>
              </w:rPr>
              <w:t>Chronic</w:t>
            </w:r>
            <w:proofErr w:type="spellEnd"/>
            <w:r w:rsidRPr="007776EB">
              <w:rPr>
                <w:bCs/>
              </w:rPr>
              <w:t xml:space="preserve"> 1; H410</w:t>
            </w:r>
          </w:p>
          <w:p w14:paraId="299F39E5" w14:textId="77777777" w:rsidR="00B0451C" w:rsidRDefault="00B0451C" w:rsidP="004E357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/>
              </w:rPr>
            </w:pPr>
          </w:p>
          <w:p w14:paraId="2E1A67BD" w14:textId="65DB502A" w:rsidR="00B0451C" w:rsidRDefault="00B0451C" w:rsidP="004E357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</w:p>
        </w:tc>
      </w:tr>
      <w:tr w:rsidR="00950851" w:rsidRPr="00083907" w14:paraId="77BC153E" w14:textId="77777777" w:rsidTr="008E02AD">
        <w:trPr>
          <w:cantSplit/>
          <w:trHeight w:val="11520"/>
        </w:trPr>
        <w:tc>
          <w:tcPr>
            <w:tcW w:w="568" w:type="dxa"/>
          </w:tcPr>
          <w:p w14:paraId="77BC1516" w14:textId="77777777" w:rsidR="008E02AD" w:rsidRDefault="008E02AD" w:rsidP="00436141">
            <w:pPr>
              <w:spacing w:before="40" w:after="40"/>
              <w:rPr>
                <w:i/>
              </w:rPr>
            </w:pPr>
          </w:p>
          <w:p w14:paraId="77BC1517" w14:textId="77777777" w:rsidR="00436141" w:rsidRDefault="00436141" w:rsidP="00436141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2.2 </w:t>
            </w:r>
          </w:p>
          <w:p w14:paraId="77BC1518" w14:textId="77777777" w:rsidR="00436141" w:rsidRDefault="00436141" w:rsidP="004666B3">
            <w:pPr>
              <w:spacing w:before="40" w:after="40"/>
              <w:rPr>
                <w:i/>
              </w:rPr>
            </w:pPr>
          </w:p>
          <w:p w14:paraId="77BC1519" w14:textId="77777777" w:rsidR="00436141" w:rsidRPr="003E2EAC" w:rsidRDefault="00436141" w:rsidP="004666B3">
            <w:pPr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0"/>
          </w:tcPr>
          <w:p w14:paraId="77BC1523" w14:textId="77777777" w:rsidR="00A87005" w:rsidRDefault="00A87005" w:rsidP="00436141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</w:p>
          <w:p w14:paraId="77BC1524" w14:textId="77777777" w:rsidR="00436141" w:rsidRPr="00A87005" w:rsidRDefault="00436141" w:rsidP="00436141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 w:rsidRPr="00A87005">
              <w:rPr>
                <w:i/>
              </w:rPr>
              <w:t>Prvky označení</w:t>
            </w:r>
          </w:p>
          <w:p w14:paraId="77BC1525" w14:textId="77777777" w:rsidR="008E02AD" w:rsidRPr="00A87005" w:rsidRDefault="008E02AD" w:rsidP="008E02AD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 w:rsidRPr="00A87005">
              <w:rPr>
                <w:rFonts w:ascii="Arial" w:hAnsi="Arial" w:cs="Arial"/>
                <w:b/>
                <w:lang w:eastAsia="en-US"/>
              </w:rPr>
              <w:t>Podle Nařízení (ES) č.1272/2008, ve znění pozdějších předpisů</w:t>
            </w:r>
          </w:p>
          <w:p w14:paraId="77BC1526" w14:textId="77777777" w:rsidR="00436141" w:rsidRDefault="00436141" w:rsidP="00436141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 w:rsidRPr="00A87005">
              <w:rPr>
                <w:i/>
              </w:rPr>
              <w:t>Výstražný symbol:</w:t>
            </w:r>
            <w:r>
              <w:rPr>
                <w:i/>
              </w:rPr>
              <w:t xml:space="preserve"> </w:t>
            </w:r>
          </w:p>
          <w:p w14:paraId="77BC1527" w14:textId="62DACF79" w:rsidR="00436141" w:rsidRDefault="00436141" w:rsidP="008E02AD">
            <w:pPr>
              <w:spacing w:before="40" w:after="40"/>
              <w:rPr>
                <w:b/>
                <w:i/>
              </w:rPr>
            </w:pPr>
            <w:r>
              <w:t xml:space="preserve"> </w:t>
            </w:r>
            <w:r w:rsidR="00B0451C" w:rsidRPr="00B0451C">
              <w:rPr>
                <w:noProof/>
              </w:rPr>
              <w:drawing>
                <wp:inline distT="0" distB="0" distL="0" distR="0" wp14:anchorId="4A73DA11" wp14:editId="1B1A14D8">
                  <wp:extent cx="650739" cy="650739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837" cy="66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690752">
              <w:rPr>
                <w:noProof/>
              </w:rPr>
              <w:drawing>
                <wp:inline distT="0" distB="0" distL="0" distR="0" wp14:anchorId="77BC1805" wp14:editId="12A7E393">
                  <wp:extent cx="652359" cy="652359"/>
                  <wp:effectExtent l="0" t="0" r="0" b="0"/>
                  <wp:docPr id="2" name="obrázek 2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53" cy="653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690752">
              <w:rPr>
                <w:noProof/>
              </w:rPr>
              <w:drawing>
                <wp:inline distT="0" distB="0" distL="0" distR="0" wp14:anchorId="77BC1807" wp14:editId="645027CA">
                  <wp:extent cx="661958" cy="661958"/>
                  <wp:effectExtent l="0" t="0" r="5080" b="5080"/>
                  <wp:docPr id="3" name="obrázek 3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797" cy="662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690752">
              <w:rPr>
                <w:noProof/>
              </w:rPr>
              <w:drawing>
                <wp:inline distT="0" distB="0" distL="0" distR="0" wp14:anchorId="77BC1809" wp14:editId="1928722D">
                  <wp:extent cx="656348" cy="656348"/>
                  <wp:effectExtent l="0" t="0" r="0" b="0"/>
                  <wp:docPr id="4" name="obrázek 4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848" cy="656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690752">
              <w:rPr>
                <w:b/>
                <w:i/>
                <w:noProof/>
              </w:rPr>
              <w:drawing>
                <wp:inline distT="0" distB="0" distL="0" distR="0" wp14:anchorId="77BC180B" wp14:editId="3082CC74">
                  <wp:extent cx="652784" cy="652784"/>
                  <wp:effectExtent l="0" t="0" r="0" b="0"/>
                  <wp:docPr id="5" name="obrázek 5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4" cy="65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BC1528" w14:textId="77777777" w:rsidR="008E02AD" w:rsidRDefault="008E02AD" w:rsidP="008E02AD">
            <w:pPr>
              <w:spacing w:before="40" w:after="40"/>
              <w:rPr>
                <w:b/>
                <w:i/>
              </w:rPr>
            </w:pPr>
          </w:p>
          <w:p w14:paraId="77BC1529" w14:textId="0BD27CEC" w:rsidR="008E02AD" w:rsidRDefault="008E02AD" w:rsidP="008E02AD">
            <w:pPr>
              <w:spacing w:before="40" w:after="40"/>
              <w:rPr>
                <w:b/>
              </w:rPr>
            </w:pPr>
            <w:r>
              <w:rPr>
                <w:b/>
              </w:rPr>
              <w:t>Signální slovo: N</w:t>
            </w:r>
            <w:r w:rsidR="00B0451C">
              <w:rPr>
                <w:b/>
              </w:rPr>
              <w:t>ebezpečí</w:t>
            </w:r>
          </w:p>
          <w:p w14:paraId="77BC152A" w14:textId="77777777" w:rsidR="008E02AD" w:rsidRDefault="008E02AD" w:rsidP="008E02AD">
            <w:pPr>
              <w:spacing w:before="40" w:after="40"/>
              <w:rPr>
                <w:b/>
              </w:rPr>
            </w:pPr>
          </w:p>
          <w:p w14:paraId="77BC152B" w14:textId="77777777" w:rsidR="008E02AD" w:rsidRPr="00B0451C" w:rsidRDefault="008E02AD" w:rsidP="008E02AD">
            <w:pPr>
              <w:spacing w:before="40" w:after="40"/>
              <w:rPr>
                <w:b/>
                <w:bCs/>
                <w:lang w:eastAsia="en-US"/>
              </w:rPr>
            </w:pPr>
            <w:r w:rsidRPr="00B0451C">
              <w:rPr>
                <w:b/>
                <w:bCs/>
                <w:lang w:eastAsia="en-US"/>
              </w:rPr>
              <w:t>Standardní věty o nebezpečnosti (H-věty):</w:t>
            </w:r>
          </w:p>
          <w:p w14:paraId="77BC152C" w14:textId="7F564559" w:rsidR="008E02AD" w:rsidRPr="00B0451C" w:rsidRDefault="008E02AD" w:rsidP="008E02AD">
            <w:pPr>
              <w:spacing w:before="40" w:after="40"/>
              <w:rPr>
                <w:bCs/>
              </w:rPr>
            </w:pPr>
            <w:r w:rsidRPr="00B0451C">
              <w:rPr>
                <w:bCs/>
                <w:lang w:eastAsia="en-US"/>
              </w:rPr>
              <w:t xml:space="preserve">H226 </w:t>
            </w:r>
            <w:r w:rsidRPr="00B0451C">
              <w:rPr>
                <w:bCs/>
              </w:rPr>
              <w:t>Hořlavá kapalina a páry</w:t>
            </w:r>
            <w:r w:rsidR="00351315">
              <w:rPr>
                <w:bCs/>
              </w:rPr>
              <w:t>.</w:t>
            </w:r>
          </w:p>
          <w:p w14:paraId="77BC152D" w14:textId="77777777" w:rsidR="008E02AD" w:rsidRPr="00B0451C" w:rsidRDefault="008E02AD" w:rsidP="008E02AD">
            <w:pPr>
              <w:spacing w:before="40" w:after="40"/>
              <w:rPr>
                <w:bCs/>
                <w:snapToGrid w:val="0"/>
                <w:color w:val="000000"/>
              </w:rPr>
            </w:pPr>
            <w:r w:rsidRPr="00B0451C">
              <w:rPr>
                <w:bCs/>
              </w:rPr>
              <w:t xml:space="preserve">H302 </w:t>
            </w:r>
            <w:r w:rsidRPr="00B0451C">
              <w:rPr>
                <w:bCs/>
                <w:snapToGrid w:val="0"/>
                <w:color w:val="000000"/>
              </w:rPr>
              <w:t>Zdraví škodlivý při požití.</w:t>
            </w:r>
          </w:p>
          <w:p w14:paraId="77BC152E" w14:textId="77777777" w:rsidR="008E02AD" w:rsidRPr="00B0451C" w:rsidRDefault="008E02AD" w:rsidP="008E02AD">
            <w:pPr>
              <w:spacing w:before="40" w:after="40"/>
              <w:rPr>
                <w:bCs/>
                <w:lang w:eastAsia="en-US"/>
              </w:rPr>
            </w:pPr>
            <w:r w:rsidRPr="00B0451C">
              <w:rPr>
                <w:bCs/>
                <w:snapToGrid w:val="0"/>
                <w:color w:val="000000"/>
              </w:rPr>
              <w:t>H304 Při požití a vniknutí do dýchacích cest může způsobit smrt.</w:t>
            </w:r>
          </w:p>
          <w:p w14:paraId="77BC152F" w14:textId="77777777" w:rsidR="008E02AD" w:rsidRPr="00B0451C" w:rsidRDefault="008E02AD" w:rsidP="008E02AD">
            <w:pPr>
              <w:spacing w:before="40" w:after="40"/>
              <w:rPr>
                <w:bCs/>
                <w:snapToGrid w:val="0"/>
                <w:color w:val="000000"/>
              </w:rPr>
            </w:pPr>
            <w:r w:rsidRPr="00B0451C">
              <w:rPr>
                <w:bCs/>
                <w:lang w:eastAsia="en-US"/>
              </w:rPr>
              <w:t xml:space="preserve">H318 </w:t>
            </w:r>
            <w:r w:rsidRPr="00B0451C">
              <w:rPr>
                <w:bCs/>
                <w:snapToGrid w:val="0"/>
                <w:color w:val="000000"/>
              </w:rPr>
              <w:t>Způsobuje vážné poškození očí.</w:t>
            </w:r>
          </w:p>
          <w:p w14:paraId="77BC1530" w14:textId="77777777" w:rsidR="008E02AD" w:rsidRPr="00B0451C" w:rsidRDefault="008E02AD" w:rsidP="008E02AD">
            <w:pPr>
              <w:spacing w:before="40" w:after="40"/>
              <w:rPr>
                <w:bCs/>
              </w:rPr>
            </w:pPr>
            <w:r w:rsidRPr="00B0451C">
              <w:rPr>
                <w:bCs/>
                <w:snapToGrid w:val="0"/>
                <w:color w:val="000000"/>
              </w:rPr>
              <w:t xml:space="preserve">H332 </w:t>
            </w:r>
            <w:r w:rsidRPr="00B0451C">
              <w:rPr>
                <w:bCs/>
              </w:rPr>
              <w:t>Zdraví škodlivý při vdechování.</w:t>
            </w:r>
          </w:p>
          <w:p w14:paraId="77BC1531" w14:textId="77777777" w:rsidR="008E02AD" w:rsidRPr="00B0451C" w:rsidRDefault="008E02AD" w:rsidP="008E02AD">
            <w:pPr>
              <w:spacing w:before="40" w:after="40"/>
              <w:rPr>
                <w:bCs/>
                <w:snapToGrid w:val="0"/>
                <w:color w:val="000000"/>
              </w:rPr>
            </w:pPr>
            <w:r w:rsidRPr="00B0451C">
              <w:rPr>
                <w:bCs/>
              </w:rPr>
              <w:t xml:space="preserve">H335 </w:t>
            </w:r>
            <w:r w:rsidR="00BD3255" w:rsidRPr="00B0451C">
              <w:rPr>
                <w:bCs/>
                <w:snapToGrid w:val="0"/>
                <w:color w:val="000000"/>
              </w:rPr>
              <w:t>Může způsobit podráždění dýchacích cest.</w:t>
            </w:r>
          </w:p>
          <w:p w14:paraId="77BC1532" w14:textId="77777777" w:rsidR="00BD3255" w:rsidRPr="00B0451C" w:rsidRDefault="00BD3255" w:rsidP="008E02AD">
            <w:pPr>
              <w:spacing w:before="40" w:after="40"/>
              <w:rPr>
                <w:bCs/>
                <w:snapToGrid w:val="0"/>
                <w:color w:val="000000"/>
              </w:rPr>
            </w:pPr>
            <w:r w:rsidRPr="00B0451C">
              <w:rPr>
                <w:bCs/>
                <w:snapToGrid w:val="0"/>
                <w:color w:val="000000"/>
              </w:rPr>
              <w:t xml:space="preserve">H336 </w:t>
            </w:r>
            <w:r w:rsidRPr="00B0451C">
              <w:rPr>
                <w:bCs/>
              </w:rPr>
              <w:t>Může způsobit ospalost nebo závratě.</w:t>
            </w:r>
          </w:p>
          <w:p w14:paraId="77BC1533" w14:textId="77777777" w:rsidR="008E02AD" w:rsidRPr="00B0451C" w:rsidRDefault="008E02AD" w:rsidP="008E02AD">
            <w:pPr>
              <w:spacing w:before="40" w:after="40"/>
              <w:rPr>
                <w:bCs/>
                <w:snapToGrid w:val="0"/>
                <w:color w:val="000000"/>
              </w:rPr>
            </w:pPr>
            <w:r w:rsidRPr="00B0451C">
              <w:rPr>
                <w:bCs/>
                <w:snapToGrid w:val="0"/>
                <w:color w:val="000000"/>
              </w:rPr>
              <w:t>H410 Vysoce toxický pro vodní organismy, s dlouhodobými účinky.</w:t>
            </w:r>
          </w:p>
          <w:p w14:paraId="77BC1534" w14:textId="77777777" w:rsidR="008E02AD" w:rsidRDefault="008E02AD" w:rsidP="008E02AD">
            <w:pPr>
              <w:spacing w:before="40" w:after="40"/>
              <w:rPr>
                <w:b/>
              </w:rPr>
            </w:pPr>
          </w:p>
          <w:p w14:paraId="77BC1535" w14:textId="77777777" w:rsidR="00A87005" w:rsidRPr="00B0451C" w:rsidRDefault="00A87005" w:rsidP="00A87005">
            <w:pPr>
              <w:spacing w:before="40" w:after="40"/>
              <w:rPr>
                <w:b/>
                <w:bCs/>
                <w:lang w:eastAsia="en-US"/>
              </w:rPr>
            </w:pPr>
            <w:r w:rsidRPr="00B0451C">
              <w:rPr>
                <w:b/>
                <w:bCs/>
                <w:lang w:eastAsia="en-US"/>
              </w:rPr>
              <w:t>Pokyny pro bezpečné zacházení (P-věty):</w:t>
            </w:r>
          </w:p>
          <w:p w14:paraId="77BC1536" w14:textId="77777777" w:rsidR="00A87005" w:rsidRPr="00B0451C" w:rsidRDefault="00A87005" w:rsidP="00A87005">
            <w:pPr>
              <w:spacing w:before="40" w:after="40"/>
              <w:rPr>
                <w:bCs/>
                <w:lang w:eastAsia="en-US"/>
              </w:rPr>
            </w:pPr>
            <w:r w:rsidRPr="00B0451C">
              <w:rPr>
                <w:bCs/>
                <w:lang w:eastAsia="en-US"/>
              </w:rPr>
              <w:t>P280 Používejte ochranné rukavice/ochranný oděv/ochranné brýle.</w:t>
            </w:r>
          </w:p>
          <w:p w14:paraId="77BC1537" w14:textId="77777777" w:rsidR="00A87005" w:rsidRPr="00B0451C" w:rsidRDefault="00A87005" w:rsidP="00A87005">
            <w:pPr>
              <w:autoSpaceDE w:val="0"/>
              <w:autoSpaceDN w:val="0"/>
              <w:adjustRightInd w:val="0"/>
              <w:spacing w:before="0" w:after="0"/>
              <w:rPr>
                <w:bCs/>
              </w:rPr>
            </w:pPr>
            <w:r w:rsidRPr="00B0451C">
              <w:rPr>
                <w:bCs/>
                <w:lang w:eastAsia="en-US"/>
              </w:rPr>
              <w:t xml:space="preserve">P305+P351+P338 </w:t>
            </w:r>
            <w:r w:rsidRPr="00B0451C">
              <w:rPr>
                <w:bCs/>
              </w:rPr>
              <w:t>PŘI ZASAŽENÍ OČÍ: Několik minut opatrně vyplachujte vodou. Vyjměte</w:t>
            </w:r>
          </w:p>
          <w:p w14:paraId="77BC1538" w14:textId="77777777" w:rsidR="00A87005" w:rsidRPr="00B0451C" w:rsidRDefault="00A87005" w:rsidP="00A87005">
            <w:pPr>
              <w:autoSpaceDE w:val="0"/>
              <w:autoSpaceDN w:val="0"/>
              <w:adjustRightInd w:val="0"/>
              <w:spacing w:before="0" w:after="0"/>
              <w:rPr>
                <w:bCs/>
                <w:lang w:eastAsia="en-US"/>
              </w:rPr>
            </w:pPr>
            <w:r w:rsidRPr="00B0451C">
              <w:rPr>
                <w:bCs/>
              </w:rPr>
              <w:t>kontaktní čočky, jsou-li nasazeny a pokud je lze vyjmout snadno. Pokračujte</w:t>
            </w:r>
            <w:r w:rsidRPr="00B0451C">
              <w:rPr>
                <w:bCs/>
                <w:lang w:eastAsia="en-US"/>
              </w:rPr>
              <w:t xml:space="preserve"> ve vyplachování.</w:t>
            </w:r>
          </w:p>
          <w:p w14:paraId="77BC1539" w14:textId="65CAFA38" w:rsidR="00A87005" w:rsidRDefault="00A87005" w:rsidP="00A87005">
            <w:pPr>
              <w:autoSpaceDE w:val="0"/>
              <w:autoSpaceDN w:val="0"/>
              <w:adjustRightInd w:val="0"/>
              <w:spacing w:before="0" w:after="0"/>
              <w:rPr>
                <w:bCs/>
              </w:rPr>
            </w:pPr>
            <w:r w:rsidRPr="00B0451C">
              <w:rPr>
                <w:bCs/>
              </w:rPr>
              <w:t>P308+P311 PŘI expozici nebo podezření na ni: Volejte TOXIKOLOGICKÉ INFORMAČNÍ STŘEDISKO/lékaře.</w:t>
            </w:r>
          </w:p>
          <w:p w14:paraId="36EE2E61" w14:textId="03E839D0" w:rsidR="0048385F" w:rsidRDefault="0048385F" w:rsidP="00A87005">
            <w:pPr>
              <w:autoSpaceDE w:val="0"/>
              <w:autoSpaceDN w:val="0"/>
              <w:adjustRightInd w:val="0"/>
              <w:spacing w:before="0" w:after="0"/>
              <w:rPr>
                <w:bCs/>
              </w:rPr>
            </w:pPr>
            <w:r w:rsidRPr="004D61CC">
              <w:rPr>
                <w:bCs/>
                <w:highlight w:val="lightGray"/>
              </w:rPr>
              <w:t>P331</w:t>
            </w:r>
            <w:r>
              <w:rPr>
                <w:bCs/>
              </w:rPr>
              <w:t xml:space="preserve"> NEVYVOLÁVEJTE zvracení.</w:t>
            </w:r>
          </w:p>
          <w:p w14:paraId="5EE6AFE9" w14:textId="57495FCF" w:rsidR="007C47DD" w:rsidRPr="00B0451C" w:rsidRDefault="007C47DD" w:rsidP="00A87005">
            <w:pPr>
              <w:autoSpaceDE w:val="0"/>
              <w:autoSpaceDN w:val="0"/>
              <w:adjustRightInd w:val="0"/>
              <w:spacing w:before="0" w:after="0"/>
              <w:rPr>
                <w:bCs/>
                <w:lang w:eastAsia="en-US"/>
              </w:rPr>
            </w:pPr>
            <w:r>
              <w:rPr>
                <w:bCs/>
              </w:rPr>
              <w:t>P391 Uniklý produkt seberte.</w:t>
            </w:r>
          </w:p>
          <w:p w14:paraId="77BC153A" w14:textId="77777777" w:rsidR="00A87005" w:rsidRPr="00B0451C" w:rsidRDefault="00A87005" w:rsidP="00A87005">
            <w:pPr>
              <w:spacing w:before="40" w:after="40"/>
              <w:rPr>
                <w:bCs/>
                <w:lang w:eastAsia="en-US"/>
              </w:rPr>
            </w:pPr>
            <w:r w:rsidRPr="00B0451C">
              <w:rPr>
                <w:bCs/>
                <w:lang w:eastAsia="en-US"/>
              </w:rPr>
              <w:t>P501 Odstraňte obsah/obal předáním oprávněné osobě.</w:t>
            </w:r>
          </w:p>
          <w:p w14:paraId="01DFAFBD" w14:textId="77777777" w:rsidR="00B0451C" w:rsidRDefault="00B0451C" w:rsidP="00A87005">
            <w:pPr>
              <w:spacing w:before="40" w:after="40"/>
              <w:rPr>
                <w:bCs/>
                <w:lang w:eastAsia="en-US"/>
              </w:rPr>
            </w:pPr>
          </w:p>
          <w:p w14:paraId="77BC153B" w14:textId="5CD8BD36" w:rsidR="00A87005" w:rsidRPr="00B0451C" w:rsidRDefault="00A87005" w:rsidP="00A87005">
            <w:pPr>
              <w:spacing w:before="40" w:after="40"/>
              <w:rPr>
                <w:bCs/>
                <w:lang w:eastAsia="en-US"/>
              </w:rPr>
            </w:pPr>
            <w:r w:rsidRPr="00B0451C">
              <w:rPr>
                <w:bCs/>
                <w:lang w:eastAsia="en-US"/>
              </w:rPr>
              <w:t>Doplňkové údaje:</w:t>
            </w:r>
          </w:p>
          <w:p w14:paraId="77BC153C" w14:textId="77777777" w:rsidR="00A87005" w:rsidRPr="00B0451C" w:rsidRDefault="00A87005" w:rsidP="00A87005">
            <w:pPr>
              <w:spacing w:before="40" w:after="40"/>
              <w:rPr>
                <w:bCs/>
                <w:lang w:eastAsia="en-US"/>
              </w:rPr>
            </w:pPr>
            <w:r w:rsidRPr="00B0451C">
              <w:rPr>
                <w:bCs/>
                <w:lang w:eastAsia="en-US"/>
              </w:rPr>
              <w:t xml:space="preserve">EUH066 </w:t>
            </w:r>
            <w:r w:rsidRPr="00B0451C">
              <w:rPr>
                <w:bCs/>
              </w:rPr>
              <w:t>Opakovaná expozice může způsobit vysušení nebo popraskání kůže.</w:t>
            </w:r>
          </w:p>
          <w:p w14:paraId="0D23C7AE" w14:textId="77777777" w:rsidR="00A87005" w:rsidRPr="00B0451C" w:rsidRDefault="00A87005" w:rsidP="00A87005">
            <w:pPr>
              <w:spacing w:before="40" w:after="40"/>
              <w:rPr>
                <w:bCs/>
              </w:rPr>
            </w:pPr>
            <w:r w:rsidRPr="00B0451C">
              <w:rPr>
                <w:bCs/>
                <w:lang w:eastAsia="en-US"/>
              </w:rPr>
              <w:t xml:space="preserve">EUH401 </w:t>
            </w:r>
            <w:r w:rsidRPr="00B0451C">
              <w:rPr>
                <w:bCs/>
              </w:rPr>
              <w:t>Dodržujte pokyny pro používání, abyste se vyvarovali rizik pro lidské zdraví a životní prostředí.</w:t>
            </w:r>
          </w:p>
          <w:p w14:paraId="6F0D8E50" w14:textId="5CD52647" w:rsidR="00025FE2" w:rsidRDefault="00A549E1" w:rsidP="00A87005">
            <w:pPr>
              <w:spacing w:before="40" w:after="40"/>
            </w:pPr>
            <w:r>
              <w:t>Pro profesionální uživatele.</w:t>
            </w:r>
          </w:p>
          <w:p w14:paraId="782A5C30" w14:textId="17729691" w:rsidR="00A549E1" w:rsidRDefault="00A549E1" w:rsidP="00A87005">
            <w:pPr>
              <w:spacing w:before="40" w:after="40"/>
            </w:pPr>
            <w:r>
              <w:t>Před použitím si přečtěte přiložený návod k použití.</w:t>
            </w:r>
          </w:p>
          <w:p w14:paraId="2206ECE7" w14:textId="77777777" w:rsidR="00A549E1" w:rsidRDefault="00A549E1" w:rsidP="00A87005">
            <w:pPr>
              <w:spacing w:before="40" w:after="40"/>
            </w:pPr>
          </w:p>
          <w:p w14:paraId="77BC153D" w14:textId="6C75E566" w:rsidR="00025FE2" w:rsidRPr="008E02AD" w:rsidRDefault="00025FE2" w:rsidP="00A549E1">
            <w:pPr>
              <w:spacing w:before="40" w:after="40"/>
              <w:rPr>
                <w:b/>
              </w:rPr>
            </w:pPr>
            <w:r>
              <w:t xml:space="preserve">Nebezpečné látky, které musí být uvedeny na etiketě: </w:t>
            </w:r>
            <w:proofErr w:type="spellStart"/>
            <w:r w:rsidRPr="00A549E1">
              <w:t>deltamethrin</w:t>
            </w:r>
            <w:proofErr w:type="spellEnd"/>
            <w:r w:rsidRPr="00A549E1">
              <w:t xml:space="preserve"> (ISO), </w:t>
            </w:r>
            <w:proofErr w:type="spellStart"/>
            <w:r w:rsidRPr="00A549E1">
              <w:t>piperonyl</w:t>
            </w:r>
            <w:proofErr w:type="spellEnd"/>
            <w:r w:rsidRPr="00A549E1">
              <w:t xml:space="preserve"> </w:t>
            </w:r>
            <w:proofErr w:type="spellStart"/>
            <w:r w:rsidRPr="00A549E1">
              <w:t>butoxid</w:t>
            </w:r>
            <w:proofErr w:type="spellEnd"/>
            <w:r w:rsidRPr="00A549E1">
              <w:t xml:space="preserve"> (ISO), </w:t>
            </w:r>
            <w:r w:rsidR="007776EB" w:rsidRPr="00A549E1">
              <w:t xml:space="preserve">uhlovodíky, C9, aromatické, </w:t>
            </w:r>
            <w:proofErr w:type="spellStart"/>
            <w:r w:rsidR="007776EB" w:rsidRPr="00A549E1">
              <w:rPr>
                <w:bCs/>
              </w:rPr>
              <w:t>benzensulfonová</w:t>
            </w:r>
            <w:proofErr w:type="spellEnd"/>
            <w:r w:rsidR="007776EB" w:rsidRPr="00A549E1">
              <w:rPr>
                <w:bCs/>
              </w:rPr>
              <w:t xml:space="preserve"> kyselina, mono C 11-13 rozvětvené </w:t>
            </w:r>
            <w:proofErr w:type="spellStart"/>
            <w:r w:rsidR="007776EB" w:rsidRPr="00A549E1">
              <w:rPr>
                <w:bCs/>
              </w:rPr>
              <w:t>alkylderiváty</w:t>
            </w:r>
            <w:proofErr w:type="spellEnd"/>
            <w:r w:rsidR="007776EB" w:rsidRPr="00A549E1">
              <w:rPr>
                <w:bCs/>
              </w:rPr>
              <w:t>, vápenaté soli,</w:t>
            </w:r>
            <w:r w:rsidR="007776EB" w:rsidRPr="00A549E1">
              <w:t xml:space="preserve"> 2-methylpropan-</w:t>
            </w:r>
            <w:proofErr w:type="gramStart"/>
            <w:r w:rsidR="007776EB" w:rsidRPr="00A549E1">
              <w:t>1-ol</w:t>
            </w:r>
            <w:proofErr w:type="gramEnd"/>
            <w:r w:rsidR="007776EB" w:rsidRPr="007776EB">
              <w:rPr>
                <w:strike/>
              </w:rPr>
              <w:t xml:space="preserve"> </w:t>
            </w:r>
          </w:p>
        </w:tc>
      </w:tr>
      <w:tr w:rsidR="008615AE" w:rsidRPr="00083907" w14:paraId="77BC154A" w14:textId="77777777" w:rsidTr="00CE3DD9">
        <w:trPr>
          <w:cantSplit/>
        </w:trPr>
        <w:tc>
          <w:tcPr>
            <w:tcW w:w="568" w:type="dxa"/>
            <w:shd w:val="clear" w:color="auto" w:fill="auto"/>
          </w:tcPr>
          <w:p w14:paraId="77BC1545" w14:textId="77777777" w:rsidR="008615AE" w:rsidRPr="00B26AB0" w:rsidRDefault="008615AE" w:rsidP="004666B3">
            <w:pPr>
              <w:spacing w:before="40" w:after="40"/>
            </w:pPr>
            <w:r w:rsidRPr="00B26AB0">
              <w:lastRenderedPageBreak/>
              <w:t>2.3</w:t>
            </w:r>
          </w:p>
        </w:tc>
        <w:tc>
          <w:tcPr>
            <w:tcW w:w="8507" w:type="dxa"/>
            <w:gridSpan w:val="10"/>
            <w:shd w:val="clear" w:color="auto" w:fill="auto"/>
          </w:tcPr>
          <w:p w14:paraId="77BC1546" w14:textId="77777777" w:rsidR="008615AE" w:rsidRPr="00CE3DD9" w:rsidRDefault="008615AE" w:rsidP="004666B3">
            <w:pPr>
              <w:spacing w:before="40" w:after="40"/>
            </w:pPr>
            <w:r w:rsidRPr="00CE3DD9">
              <w:t>Další nebezpečnost:</w:t>
            </w:r>
          </w:p>
          <w:p w14:paraId="77BC1547" w14:textId="77777777" w:rsidR="008615AE" w:rsidRPr="00CE3DD9" w:rsidRDefault="008615AE" w:rsidP="004666B3">
            <w:pPr>
              <w:spacing w:before="40" w:after="40"/>
            </w:pPr>
            <w:r w:rsidRPr="00CE3DD9">
              <w:t xml:space="preserve">Může </w:t>
            </w:r>
            <w:r w:rsidR="00011068" w:rsidRPr="00CE3DD9">
              <w:t>se objevit zvýšená citlivost pokožky</w:t>
            </w:r>
            <w:r w:rsidRPr="00CE3DD9">
              <w:t xml:space="preserve"> </w:t>
            </w:r>
            <w:r w:rsidR="00011068" w:rsidRPr="00CE3DD9">
              <w:t>jako je pálení</w:t>
            </w:r>
            <w:r w:rsidRPr="00CE3DD9">
              <w:t xml:space="preserve"> </w:t>
            </w:r>
            <w:r w:rsidR="00011068" w:rsidRPr="00CE3DD9">
              <w:t xml:space="preserve">nebo bodavý pocit </w:t>
            </w:r>
            <w:r w:rsidRPr="00CE3DD9">
              <w:t xml:space="preserve">v obličeji a na sliznicích. </w:t>
            </w:r>
            <w:r w:rsidR="00011068" w:rsidRPr="00CE3DD9">
              <w:t>Ovšem tyto obtíže nepůsobí poškození a jsou přechodného charakteru</w:t>
            </w:r>
            <w:r w:rsidRPr="00CE3DD9">
              <w:t xml:space="preserve"> (max. 24 hod.).</w:t>
            </w:r>
          </w:p>
          <w:p w14:paraId="77BC1549" w14:textId="5017AFBD" w:rsidR="004247DA" w:rsidRPr="00083907" w:rsidRDefault="008E098E" w:rsidP="004247DA">
            <w:pPr>
              <w:spacing w:before="40" w:after="40"/>
            </w:pPr>
            <w:r w:rsidRPr="00DE3E31">
              <w:t>Deltametrin</w:t>
            </w:r>
            <w:r>
              <w:t xml:space="preserve">, </w:t>
            </w:r>
            <w:proofErr w:type="spellStart"/>
            <w:r w:rsidR="003E42E0">
              <w:t>P</w:t>
            </w:r>
            <w:r w:rsidRPr="00DE3E31">
              <w:t>iperonyl</w:t>
            </w:r>
            <w:proofErr w:type="spellEnd"/>
            <w:r w:rsidRPr="00DE3E31">
              <w:t xml:space="preserve"> </w:t>
            </w:r>
            <w:proofErr w:type="spellStart"/>
            <w:r w:rsidRPr="00DE3E31">
              <w:t>b</w:t>
            </w:r>
            <w:r>
              <w:t>u</w:t>
            </w:r>
            <w:r w:rsidRPr="00DE3E31">
              <w:t>toxid</w:t>
            </w:r>
            <w:proofErr w:type="spellEnd"/>
            <w:r>
              <w:t xml:space="preserve">, </w:t>
            </w:r>
            <w:r w:rsidR="004D29C2">
              <w:t>solventní nafta (ropná), lehká aromatická</w:t>
            </w:r>
            <w:r>
              <w:rPr>
                <w:rFonts w:cs="Arial"/>
              </w:rPr>
              <w:t xml:space="preserve">: </w:t>
            </w:r>
            <w:r>
              <w:rPr>
                <w:bCs/>
              </w:rPr>
              <w:t xml:space="preserve">Tato látka není považována za perzistentní, </w:t>
            </w:r>
            <w:proofErr w:type="spellStart"/>
            <w:r>
              <w:rPr>
                <w:bCs/>
              </w:rPr>
              <w:t>bioakumulativní</w:t>
            </w:r>
            <w:proofErr w:type="spellEnd"/>
            <w:r>
              <w:rPr>
                <w:bCs/>
              </w:rPr>
              <w:t xml:space="preserve"> a toxickou (PBT).  Tato látka není považována za vysoce perzistentní a vysoce </w:t>
            </w:r>
            <w:proofErr w:type="spellStart"/>
            <w:r>
              <w:rPr>
                <w:bCs/>
              </w:rPr>
              <w:t>bioakumulativní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vPvB</w:t>
            </w:r>
            <w:proofErr w:type="spellEnd"/>
            <w:r>
              <w:rPr>
                <w:bCs/>
              </w:rPr>
              <w:t>).</w:t>
            </w:r>
          </w:p>
        </w:tc>
      </w:tr>
      <w:tr w:rsidR="004247DA" w:rsidRPr="00083907" w14:paraId="7553A46B" w14:textId="77777777" w:rsidTr="004247DA">
        <w:trPr>
          <w:cantSplit/>
        </w:trPr>
        <w:tc>
          <w:tcPr>
            <w:tcW w:w="568" w:type="dxa"/>
            <w:shd w:val="clear" w:color="auto" w:fill="auto"/>
          </w:tcPr>
          <w:p w14:paraId="49B89845" w14:textId="77777777" w:rsidR="004247DA" w:rsidRPr="00B26AB0" w:rsidRDefault="004247DA" w:rsidP="004247DA">
            <w:pPr>
              <w:spacing w:before="40" w:after="40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FDE7DFC" w14:textId="4146AEF7" w:rsidR="004247DA" w:rsidRPr="004247DA" w:rsidRDefault="004247DA" w:rsidP="004247DA">
            <w:pPr>
              <w:spacing w:before="40" w:after="40"/>
            </w:pPr>
            <w:r w:rsidRPr="004247DA">
              <w:rPr>
                <w:rFonts w:eastAsia="SimSun"/>
                <w:highlight w:val="lightGray"/>
              </w:rPr>
              <w:t>Ekologické informace</w:t>
            </w:r>
            <w:r w:rsidRPr="004247DA">
              <w:rPr>
                <w:rFonts w:eastAsia="SimSun"/>
                <w:highlight w:val="lightGray"/>
                <w:lang w:val="it-IT" w:eastAsia="zh-CN"/>
              </w:rPr>
              <w:t>:</w:t>
            </w:r>
          </w:p>
        </w:tc>
        <w:tc>
          <w:tcPr>
            <w:tcW w:w="5672" w:type="dxa"/>
            <w:gridSpan w:val="7"/>
            <w:shd w:val="clear" w:color="auto" w:fill="auto"/>
          </w:tcPr>
          <w:p w14:paraId="49B66529" w14:textId="1453C3C5" w:rsidR="004247DA" w:rsidRPr="004247DA" w:rsidRDefault="004247DA" w:rsidP="001B2B46">
            <w:r w:rsidRPr="004247DA">
              <w:rPr>
                <w:rFonts w:eastAsia="SimSun"/>
              </w:rPr>
              <w:t>Látka/směs neobsahuje složky, o nichž se má za to, že mají vlastnosti vyvolávající narušení endokrinní činnosti podle REACH článek 57(f) nebo nařízení Komise (EU) s delegovanou pravomocí 2017/2100 nebo nařízení Komise (EU) 2018/605 při hladinách 0,1 % nebo vyšších.</w:t>
            </w:r>
          </w:p>
        </w:tc>
      </w:tr>
      <w:tr w:rsidR="004247DA" w:rsidRPr="00083907" w14:paraId="6797D657" w14:textId="77777777" w:rsidTr="004247DA">
        <w:trPr>
          <w:cantSplit/>
        </w:trPr>
        <w:tc>
          <w:tcPr>
            <w:tcW w:w="568" w:type="dxa"/>
            <w:shd w:val="clear" w:color="auto" w:fill="auto"/>
          </w:tcPr>
          <w:p w14:paraId="016F612C" w14:textId="77777777" w:rsidR="004247DA" w:rsidRPr="00B26AB0" w:rsidRDefault="004247DA" w:rsidP="004247DA">
            <w:pPr>
              <w:spacing w:before="40" w:after="40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8EF9127" w14:textId="0210BCFE" w:rsidR="004247DA" w:rsidRPr="004247DA" w:rsidRDefault="004247DA" w:rsidP="004247DA">
            <w:pPr>
              <w:spacing w:before="40" w:after="40"/>
              <w:rPr>
                <w:rFonts w:eastAsia="SimSun"/>
                <w:highlight w:val="lightGray"/>
              </w:rPr>
            </w:pPr>
            <w:r w:rsidRPr="004247DA">
              <w:rPr>
                <w:rFonts w:eastAsia="SimSun"/>
                <w:highlight w:val="lightGray"/>
              </w:rPr>
              <w:t>Toxikologické informace</w:t>
            </w:r>
            <w:r w:rsidRPr="004247DA">
              <w:rPr>
                <w:rFonts w:eastAsia="SimSun"/>
                <w:highlight w:val="lightGray"/>
                <w:lang w:val="it-IT" w:eastAsia="zh-CN"/>
              </w:rPr>
              <w:t>:</w:t>
            </w:r>
          </w:p>
        </w:tc>
        <w:tc>
          <w:tcPr>
            <w:tcW w:w="5672" w:type="dxa"/>
            <w:gridSpan w:val="7"/>
            <w:shd w:val="clear" w:color="auto" w:fill="auto"/>
          </w:tcPr>
          <w:p w14:paraId="572F0D80" w14:textId="77777777" w:rsidR="004247DA" w:rsidRPr="004247DA" w:rsidRDefault="004247DA" w:rsidP="004247DA">
            <w:pPr>
              <w:rPr>
                <w:rFonts w:eastAsia="SimSun"/>
                <w:vanish/>
                <w:color w:val="008000"/>
                <w:lang w:eastAsia="zh-CN"/>
              </w:rPr>
            </w:pPr>
            <w:r w:rsidRPr="004247DA">
              <w:rPr>
                <w:rFonts w:eastAsia="SimSun"/>
              </w:rPr>
              <w:t>Látka/směs neobsahuje složky, o nichž se má za to, že mají vlastnosti vyvolávající narušení endokrinní činnosti podle REACH článek 57(f) nebo nařízení Komise (EU) s delegovanou pravomocí 2017/2100 nebo nařízení Komise (EU) 2018/605 při hladinách 0,1 % nebo vyšších.</w:t>
            </w:r>
          </w:p>
          <w:p w14:paraId="09A0598B" w14:textId="77777777" w:rsidR="004247DA" w:rsidRPr="004247DA" w:rsidRDefault="004247DA" w:rsidP="004247DA">
            <w:pPr>
              <w:rPr>
                <w:rFonts w:eastAsia="SimSun"/>
              </w:rPr>
            </w:pPr>
          </w:p>
        </w:tc>
      </w:tr>
      <w:tr w:rsidR="004247DA" w:rsidRPr="00083907" w14:paraId="74987998" w14:textId="77777777" w:rsidTr="00CE3DD9">
        <w:trPr>
          <w:cantSplit/>
        </w:trPr>
        <w:tc>
          <w:tcPr>
            <w:tcW w:w="568" w:type="dxa"/>
            <w:shd w:val="clear" w:color="auto" w:fill="auto"/>
          </w:tcPr>
          <w:p w14:paraId="6CE6CD7B" w14:textId="77777777" w:rsidR="004247DA" w:rsidRPr="00B26AB0" w:rsidRDefault="004247DA" w:rsidP="004247DA">
            <w:pPr>
              <w:spacing w:before="40" w:after="40"/>
            </w:pPr>
          </w:p>
        </w:tc>
        <w:tc>
          <w:tcPr>
            <w:tcW w:w="8507" w:type="dxa"/>
            <w:gridSpan w:val="10"/>
            <w:shd w:val="clear" w:color="auto" w:fill="auto"/>
          </w:tcPr>
          <w:p w14:paraId="6D65C737" w14:textId="77777777" w:rsidR="004247DA" w:rsidRPr="00CE3DD9" w:rsidRDefault="004247DA" w:rsidP="004247DA">
            <w:pPr>
              <w:spacing w:before="40" w:after="40"/>
            </w:pPr>
          </w:p>
        </w:tc>
      </w:tr>
      <w:tr w:rsidR="004247DA" w:rsidRPr="00083907" w14:paraId="77BC154D" w14:textId="77777777" w:rsidTr="00B757ED">
        <w:trPr>
          <w:cantSplit/>
        </w:trPr>
        <w:tc>
          <w:tcPr>
            <w:tcW w:w="568" w:type="dxa"/>
          </w:tcPr>
          <w:p w14:paraId="77BC154B" w14:textId="77777777" w:rsidR="004247DA" w:rsidRPr="00083907" w:rsidRDefault="004247DA" w:rsidP="004247DA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0"/>
          </w:tcPr>
          <w:p w14:paraId="77BC154C" w14:textId="77777777" w:rsidR="004247DA" w:rsidRPr="00083907" w:rsidRDefault="004247DA" w:rsidP="004247DA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 xml:space="preserve">Oddíl 3: </w:t>
            </w:r>
            <w:r w:rsidRPr="00083907">
              <w:rPr>
                <w:b/>
                <w:i/>
              </w:rPr>
              <w:t>Složení/informace o složkách</w:t>
            </w:r>
          </w:p>
        </w:tc>
      </w:tr>
      <w:tr w:rsidR="004247DA" w:rsidRPr="00083907" w14:paraId="77BC1552" w14:textId="77777777" w:rsidTr="00B757ED">
        <w:trPr>
          <w:cantSplit/>
        </w:trPr>
        <w:tc>
          <w:tcPr>
            <w:tcW w:w="568" w:type="dxa"/>
          </w:tcPr>
          <w:p w14:paraId="77BC154E" w14:textId="77777777" w:rsidR="004247DA" w:rsidRPr="00083907" w:rsidRDefault="004247DA" w:rsidP="004247DA">
            <w:pPr>
              <w:spacing w:before="40" w:after="40"/>
              <w:ind w:left="340" w:hanging="340"/>
              <w:rPr>
                <w:i/>
              </w:rPr>
            </w:pPr>
            <w:r>
              <w:rPr>
                <w:i/>
              </w:rPr>
              <w:t>3.2</w:t>
            </w:r>
          </w:p>
        </w:tc>
        <w:tc>
          <w:tcPr>
            <w:tcW w:w="8507" w:type="dxa"/>
            <w:gridSpan w:val="10"/>
          </w:tcPr>
          <w:p w14:paraId="77BC154F" w14:textId="77777777" w:rsidR="004247DA" w:rsidRDefault="004247DA" w:rsidP="004247DA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>
              <w:rPr>
                <w:i/>
              </w:rPr>
              <w:t>Směsi</w:t>
            </w:r>
          </w:p>
          <w:p w14:paraId="058C0761" w14:textId="77777777" w:rsidR="004247DA" w:rsidRPr="007776EB" w:rsidRDefault="004247DA" w:rsidP="004247DA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Cs/>
              </w:rPr>
            </w:pPr>
            <w:r w:rsidRPr="007776EB">
              <w:rPr>
                <w:iCs/>
              </w:rPr>
              <w:t>Emulgovatelný koncentrát (EC)</w:t>
            </w:r>
          </w:p>
          <w:p w14:paraId="77BC1550" w14:textId="72FB9622" w:rsidR="004247DA" w:rsidRPr="007776EB" w:rsidRDefault="004247DA" w:rsidP="004247DA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Cs/>
              </w:rPr>
            </w:pPr>
            <w:proofErr w:type="spellStart"/>
            <w:r w:rsidRPr="007776EB">
              <w:rPr>
                <w:iCs/>
              </w:rPr>
              <w:t>deltamethrin</w:t>
            </w:r>
            <w:proofErr w:type="spellEnd"/>
            <w:r w:rsidRPr="007776EB">
              <w:rPr>
                <w:iCs/>
              </w:rPr>
              <w:t xml:space="preserve"> /</w:t>
            </w:r>
            <w:proofErr w:type="spellStart"/>
            <w:r w:rsidRPr="007776EB">
              <w:rPr>
                <w:iCs/>
              </w:rPr>
              <w:t>piperonyl</w:t>
            </w:r>
            <w:proofErr w:type="spellEnd"/>
            <w:r w:rsidRPr="007776EB">
              <w:rPr>
                <w:iCs/>
              </w:rPr>
              <w:t xml:space="preserve"> </w:t>
            </w:r>
            <w:proofErr w:type="spellStart"/>
            <w:r w:rsidRPr="007776EB">
              <w:rPr>
                <w:iCs/>
              </w:rPr>
              <w:t>butoxid</w:t>
            </w:r>
            <w:proofErr w:type="spellEnd"/>
            <w:r w:rsidRPr="007776EB">
              <w:rPr>
                <w:iCs/>
              </w:rPr>
              <w:t xml:space="preserve"> 25:225 g/l</w:t>
            </w:r>
          </w:p>
          <w:p w14:paraId="7FCDA31E" w14:textId="77777777" w:rsidR="004247DA" w:rsidRPr="001B2B46" w:rsidRDefault="004247DA" w:rsidP="004247DA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Cs/>
              </w:rPr>
            </w:pPr>
          </w:p>
          <w:p w14:paraId="1FBB7D41" w14:textId="77777777" w:rsidR="004247DA" w:rsidRDefault="004247DA" w:rsidP="004247DA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/>
                <w:bCs/>
                <w:iCs/>
              </w:rPr>
            </w:pPr>
            <w:r w:rsidRPr="00A549E1">
              <w:rPr>
                <w:b/>
                <w:bCs/>
                <w:iCs/>
                <w:highlight w:val="lightGray"/>
              </w:rPr>
              <w:t>Nebezpečné látky</w:t>
            </w:r>
            <w:r w:rsidRPr="00EE5312">
              <w:rPr>
                <w:b/>
                <w:bCs/>
                <w:iCs/>
              </w:rPr>
              <w:t xml:space="preserve"> </w:t>
            </w:r>
          </w:p>
          <w:p w14:paraId="77BC1551" w14:textId="76C0EB18" w:rsidR="001B2B46" w:rsidRPr="001B2B46" w:rsidRDefault="001B2B46" w:rsidP="004247DA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/>
                <w:bCs/>
                <w:iCs/>
              </w:rPr>
            </w:pPr>
            <w:r w:rsidRPr="001B2B46">
              <w:rPr>
                <w:bCs/>
              </w:rPr>
              <w:t>Standardní věty o nebezpečnosti podle Nařízení (ES) č. 1272/2008</w:t>
            </w:r>
          </w:p>
        </w:tc>
      </w:tr>
      <w:tr w:rsidR="004247DA" w:rsidRPr="00083907" w14:paraId="77BC155A" w14:textId="77777777" w:rsidTr="004D29C2">
        <w:trPr>
          <w:cantSplit/>
          <w:trHeight w:val="213"/>
        </w:trPr>
        <w:tc>
          <w:tcPr>
            <w:tcW w:w="568" w:type="dxa"/>
            <w:vMerge w:val="restart"/>
          </w:tcPr>
          <w:p w14:paraId="77BC1553" w14:textId="77777777" w:rsidR="004247DA" w:rsidRPr="00083907" w:rsidRDefault="004247DA" w:rsidP="004247DA">
            <w:pPr>
              <w:spacing w:before="40" w:after="40"/>
              <w:ind w:left="340" w:hanging="340"/>
            </w:pPr>
          </w:p>
        </w:tc>
        <w:tc>
          <w:tcPr>
            <w:tcW w:w="2268" w:type="dxa"/>
            <w:vMerge w:val="restart"/>
          </w:tcPr>
          <w:p w14:paraId="77BC1554" w14:textId="77777777" w:rsidR="004247DA" w:rsidRPr="00EE5312" w:rsidRDefault="004247DA" w:rsidP="004247DA">
            <w:pPr>
              <w:spacing w:before="40" w:after="40"/>
              <w:rPr>
                <w:b/>
                <w:iCs/>
              </w:rPr>
            </w:pPr>
            <w:r w:rsidRPr="00EE5312">
              <w:rPr>
                <w:b/>
                <w:iCs/>
              </w:rPr>
              <w:t>Název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14:paraId="77BC1555" w14:textId="77777777" w:rsidR="004247DA" w:rsidRPr="00EE5312" w:rsidRDefault="004247DA" w:rsidP="004247DA">
            <w:pPr>
              <w:spacing w:before="40" w:after="40"/>
              <w:rPr>
                <w:b/>
                <w:iCs/>
              </w:rPr>
            </w:pPr>
            <w:r w:rsidRPr="00EE5312">
              <w:rPr>
                <w:b/>
                <w:iCs/>
              </w:rPr>
              <w:t>Obsah</w:t>
            </w:r>
          </w:p>
          <w:p w14:paraId="77BC1556" w14:textId="77777777" w:rsidR="004247DA" w:rsidRPr="00EE5312" w:rsidRDefault="004247DA" w:rsidP="004247DA">
            <w:pPr>
              <w:spacing w:before="40" w:after="40"/>
              <w:rPr>
                <w:b/>
                <w:iCs/>
              </w:rPr>
            </w:pPr>
            <w:r w:rsidRPr="00EE5312">
              <w:rPr>
                <w:b/>
                <w:iCs/>
              </w:rPr>
              <w:t xml:space="preserve">    %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77BC1557" w14:textId="77777777" w:rsidR="004247DA" w:rsidRPr="00EE5312" w:rsidRDefault="004247DA" w:rsidP="004247DA">
            <w:pPr>
              <w:spacing w:before="40" w:after="40"/>
              <w:rPr>
                <w:b/>
                <w:iCs/>
              </w:rPr>
            </w:pPr>
            <w:r w:rsidRPr="00EE5312">
              <w:rPr>
                <w:b/>
                <w:iCs/>
              </w:rPr>
              <w:t>Číslo CAS</w:t>
            </w:r>
          </w:p>
          <w:p w14:paraId="77BC1558" w14:textId="77777777" w:rsidR="004247DA" w:rsidRPr="00EE5312" w:rsidRDefault="004247DA" w:rsidP="004247DA">
            <w:pPr>
              <w:spacing w:before="40" w:after="40"/>
              <w:rPr>
                <w:b/>
                <w:iCs/>
              </w:rPr>
            </w:pPr>
            <w:r w:rsidRPr="00EE5312">
              <w:rPr>
                <w:b/>
                <w:iCs/>
              </w:rPr>
              <w:t>Číslo ES</w:t>
            </w:r>
          </w:p>
        </w:tc>
        <w:tc>
          <w:tcPr>
            <w:tcW w:w="3120" w:type="dxa"/>
            <w:gridSpan w:val="4"/>
            <w:shd w:val="clear" w:color="auto" w:fill="auto"/>
          </w:tcPr>
          <w:p w14:paraId="77BC1559" w14:textId="1D2A3C41" w:rsidR="004247DA" w:rsidRPr="00EE5312" w:rsidRDefault="004247DA" w:rsidP="004247DA">
            <w:pPr>
              <w:spacing w:before="40" w:after="40"/>
              <w:rPr>
                <w:b/>
                <w:iCs/>
              </w:rPr>
            </w:pPr>
            <w:r w:rsidRPr="00EE5312">
              <w:rPr>
                <w:b/>
                <w:iCs/>
              </w:rPr>
              <w:t>Klasifikace</w:t>
            </w:r>
          </w:p>
        </w:tc>
      </w:tr>
      <w:tr w:rsidR="004247DA" w:rsidRPr="00083907" w14:paraId="77BC1560" w14:textId="77777777" w:rsidTr="004D29C2">
        <w:trPr>
          <w:cantSplit/>
          <w:trHeight w:val="213"/>
        </w:trPr>
        <w:tc>
          <w:tcPr>
            <w:tcW w:w="568" w:type="dxa"/>
            <w:vMerge/>
          </w:tcPr>
          <w:p w14:paraId="77BC155B" w14:textId="77777777" w:rsidR="004247DA" w:rsidRPr="00083907" w:rsidRDefault="004247DA" w:rsidP="004247DA">
            <w:pPr>
              <w:spacing w:before="40" w:after="40"/>
              <w:ind w:left="340" w:hanging="340"/>
            </w:pPr>
          </w:p>
        </w:tc>
        <w:tc>
          <w:tcPr>
            <w:tcW w:w="2268" w:type="dxa"/>
            <w:vMerge/>
          </w:tcPr>
          <w:p w14:paraId="77BC155C" w14:textId="77777777" w:rsidR="004247DA" w:rsidRPr="00EE5312" w:rsidRDefault="004247DA" w:rsidP="004247DA">
            <w:pPr>
              <w:spacing w:before="40" w:after="40"/>
              <w:rPr>
                <w:b/>
                <w:iCs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</w:tcPr>
          <w:p w14:paraId="77BC155D" w14:textId="77777777" w:rsidR="004247DA" w:rsidRPr="00EE5312" w:rsidRDefault="004247DA" w:rsidP="004247DA">
            <w:pPr>
              <w:spacing w:before="40" w:after="40"/>
              <w:rPr>
                <w:b/>
                <w:iCs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77BC155E" w14:textId="77777777" w:rsidR="004247DA" w:rsidRPr="00EE5312" w:rsidRDefault="004247DA" w:rsidP="004247DA">
            <w:pPr>
              <w:spacing w:before="40" w:after="40"/>
              <w:rPr>
                <w:b/>
                <w:iCs/>
              </w:rPr>
            </w:pPr>
          </w:p>
        </w:tc>
        <w:tc>
          <w:tcPr>
            <w:tcW w:w="3120" w:type="dxa"/>
            <w:gridSpan w:val="4"/>
            <w:shd w:val="clear" w:color="auto" w:fill="auto"/>
          </w:tcPr>
          <w:p w14:paraId="77BC155F" w14:textId="77777777" w:rsidR="004247DA" w:rsidRPr="00EE5312" w:rsidRDefault="004247DA" w:rsidP="004247DA">
            <w:pPr>
              <w:spacing w:before="40" w:after="40"/>
              <w:rPr>
                <w:b/>
                <w:iCs/>
                <w:sz w:val="18"/>
                <w:szCs w:val="18"/>
              </w:rPr>
            </w:pPr>
            <w:r w:rsidRPr="00EE5312">
              <w:rPr>
                <w:b/>
                <w:iCs/>
                <w:sz w:val="18"/>
                <w:szCs w:val="18"/>
              </w:rPr>
              <w:t>Podle Nařízení (ES) č. 1272/2008, ve znění pozdějších předpisů</w:t>
            </w:r>
          </w:p>
        </w:tc>
      </w:tr>
      <w:tr w:rsidR="004247DA" w:rsidRPr="00083907" w14:paraId="77BC156A" w14:textId="77777777" w:rsidTr="004D29C2">
        <w:trPr>
          <w:cantSplit/>
        </w:trPr>
        <w:tc>
          <w:tcPr>
            <w:tcW w:w="568" w:type="dxa"/>
          </w:tcPr>
          <w:p w14:paraId="77BC1561" w14:textId="77777777" w:rsidR="004247DA" w:rsidRPr="00083907" w:rsidRDefault="004247DA" w:rsidP="004247DA">
            <w:pPr>
              <w:spacing w:before="40" w:after="40"/>
              <w:ind w:left="340" w:hanging="340"/>
            </w:pPr>
          </w:p>
        </w:tc>
        <w:tc>
          <w:tcPr>
            <w:tcW w:w="2268" w:type="dxa"/>
          </w:tcPr>
          <w:p w14:paraId="77BC1562" w14:textId="3FF3D0A5" w:rsidR="004247DA" w:rsidRPr="00EE5312" w:rsidRDefault="004247DA" w:rsidP="004247DA">
            <w:pPr>
              <w:spacing w:before="40" w:after="40"/>
              <w:rPr>
                <w:i/>
              </w:rPr>
            </w:pPr>
            <w:proofErr w:type="spellStart"/>
            <w:r w:rsidRPr="00EE5312">
              <w:t>deltamethrin</w:t>
            </w:r>
            <w:proofErr w:type="spellEnd"/>
            <w:r w:rsidRPr="00EE5312">
              <w:t xml:space="preserve"> (ISO)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77BC1563" w14:textId="4A9D97FF" w:rsidR="004247DA" w:rsidRPr="00EE5312" w:rsidRDefault="004247DA" w:rsidP="004247DA">
            <w:pPr>
              <w:spacing w:before="40" w:after="40"/>
            </w:pPr>
            <w:r w:rsidRPr="00EE5312">
              <w:t>2,7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7BC1564" w14:textId="77777777" w:rsidR="004247DA" w:rsidRPr="00EE5312" w:rsidRDefault="004247DA" w:rsidP="004247DA">
            <w:pPr>
              <w:spacing w:before="40" w:after="40"/>
            </w:pPr>
            <w:r w:rsidRPr="00EE5312">
              <w:t>52918-63-5</w:t>
            </w:r>
          </w:p>
          <w:p w14:paraId="77BC1565" w14:textId="77777777" w:rsidR="004247DA" w:rsidRPr="00EE5312" w:rsidRDefault="004247DA" w:rsidP="004247DA">
            <w:pPr>
              <w:spacing w:before="40" w:after="40"/>
            </w:pPr>
            <w:r w:rsidRPr="00EE5312">
              <w:t>258-256-6</w:t>
            </w:r>
          </w:p>
        </w:tc>
        <w:tc>
          <w:tcPr>
            <w:tcW w:w="3120" w:type="dxa"/>
            <w:gridSpan w:val="4"/>
            <w:shd w:val="clear" w:color="auto" w:fill="auto"/>
          </w:tcPr>
          <w:p w14:paraId="77BC1566" w14:textId="43816514" w:rsidR="004247DA" w:rsidRPr="00EE5312" w:rsidRDefault="004247DA" w:rsidP="004247DA">
            <w:pPr>
              <w:spacing w:before="40" w:after="40"/>
            </w:pPr>
            <w:proofErr w:type="spellStart"/>
            <w:r w:rsidRPr="00EE5312">
              <w:t>Acute</w:t>
            </w:r>
            <w:proofErr w:type="spellEnd"/>
            <w:r w:rsidRPr="00EE5312">
              <w:t xml:space="preserve"> </w:t>
            </w:r>
            <w:proofErr w:type="spellStart"/>
            <w:r>
              <w:t>T</w:t>
            </w:r>
            <w:r w:rsidRPr="00EE5312">
              <w:t>ox</w:t>
            </w:r>
            <w:proofErr w:type="spellEnd"/>
            <w:r w:rsidRPr="00EE5312">
              <w:t>. 3; H331</w:t>
            </w:r>
          </w:p>
          <w:p w14:paraId="77BC1567" w14:textId="2ABF72AE" w:rsidR="004247DA" w:rsidRPr="00EE5312" w:rsidRDefault="004247DA" w:rsidP="004247DA">
            <w:pPr>
              <w:spacing w:before="40" w:after="40"/>
            </w:pPr>
            <w:proofErr w:type="spellStart"/>
            <w:r w:rsidRPr="00EE5312">
              <w:t>Acute</w:t>
            </w:r>
            <w:proofErr w:type="spellEnd"/>
            <w:r w:rsidRPr="00EE5312">
              <w:t xml:space="preserve"> </w:t>
            </w:r>
            <w:proofErr w:type="spellStart"/>
            <w:r>
              <w:t>T</w:t>
            </w:r>
            <w:r w:rsidRPr="00EE5312">
              <w:t>ox</w:t>
            </w:r>
            <w:proofErr w:type="spellEnd"/>
            <w:r w:rsidRPr="00EE5312">
              <w:t>. 3</w:t>
            </w:r>
            <w:r w:rsidRPr="00EE5312">
              <w:rPr>
                <w:lang w:val="en-US"/>
              </w:rPr>
              <w:t>;</w:t>
            </w:r>
            <w:r w:rsidRPr="00EE5312">
              <w:t xml:space="preserve"> H301</w:t>
            </w:r>
          </w:p>
          <w:p w14:paraId="77BC1568" w14:textId="77777777" w:rsidR="004247DA" w:rsidRPr="00EE5312" w:rsidRDefault="004247DA" w:rsidP="004247DA">
            <w:pPr>
              <w:spacing w:before="40" w:after="40"/>
            </w:pPr>
            <w:proofErr w:type="spellStart"/>
            <w:r w:rsidRPr="00EE5312">
              <w:t>Aquatic</w:t>
            </w:r>
            <w:proofErr w:type="spellEnd"/>
            <w:r w:rsidRPr="00EE5312">
              <w:t xml:space="preserve"> </w:t>
            </w:r>
            <w:proofErr w:type="spellStart"/>
            <w:r w:rsidRPr="00EE5312">
              <w:t>Acute</w:t>
            </w:r>
            <w:proofErr w:type="spellEnd"/>
            <w:r w:rsidRPr="00EE5312">
              <w:t xml:space="preserve"> 1; H400</w:t>
            </w:r>
          </w:p>
          <w:p w14:paraId="77BC1569" w14:textId="77777777" w:rsidR="004247DA" w:rsidRPr="00EE5312" w:rsidRDefault="004247DA" w:rsidP="004247DA">
            <w:pPr>
              <w:spacing w:before="40" w:after="40"/>
            </w:pPr>
            <w:proofErr w:type="spellStart"/>
            <w:r w:rsidRPr="00EE5312">
              <w:t>Aquatic</w:t>
            </w:r>
            <w:proofErr w:type="spellEnd"/>
            <w:r w:rsidRPr="00EE5312">
              <w:t xml:space="preserve"> </w:t>
            </w:r>
            <w:proofErr w:type="spellStart"/>
            <w:r w:rsidRPr="00EE5312">
              <w:t>Chronic</w:t>
            </w:r>
            <w:proofErr w:type="spellEnd"/>
            <w:r w:rsidRPr="00EE5312">
              <w:t xml:space="preserve"> 1; H410</w:t>
            </w:r>
          </w:p>
        </w:tc>
      </w:tr>
      <w:tr w:rsidR="004247DA" w:rsidRPr="00083907" w14:paraId="77BC1572" w14:textId="77777777" w:rsidTr="004D29C2">
        <w:trPr>
          <w:cantSplit/>
        </w:trPr>
        <w:tc>
          <w:tcPr>
            <w:tcW w:w="568" w:type="dxa"/>
          </w:tcPr>
          <w:p w14:paraId="77BC156B" w14:textId="77777777" w:rsidR="004247DA" w:rsidRPr="00083907" w:rsidRDefault="004247DA" w:rsidP="004247DA">
            <w:pPr>
              <w:spacing w:before="40" w:after="40"/>
              <w:ind w:left="340" w:hanging="340"/>
            </w:pPr>
          </w:p>
        </w:tc>
        <w:tc>
          <w:tcPr>
            <w:tcW w:w="2268" w:type="dxa"/>
          </w:tcPr>
          <w:p w14:paraId="77BC156C" w14:textId="3538B43A" w:rsidR="004247DA" w:rsidRPr="00A549E1" w:rsidRDefault="004247DA" w:rsidP="004247DA">
            <w:pPr>
              <w:spacing w:before="40" w:after="40"/>
            </w:pPr>
            <w:proofErr w:type="spellStart"/>
            <w:r w:rsidRPr="00A549E1">
              <w:t>piperonyl</w:t>
            </w:r>
            <w:proofErr w:type="spellEnd"/>
            <w:r w:rsidRPr="00A549E1">
              <w:t xml:space="preserve"> </w:t>
            </w:r>
            <w:proofErr w:type="spellStart"/>
            <w:r w:rsidRPr="00A549E1">
              <w:t>butoxid</w:t>
            </w:r>
            <w:proofErr w:type="spellEnd"/>
            <w:r w:rsidRPr="00A549E1">
              <w:t xml:space="preserve"> (ISO)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77BC156D" w14:textId="60A5B419" w:rsidR="004247DA" w:rsidRPr="00350CEE" w:rsidRDefault="004247DA" w:rsidP="004247DA">
            <w:pPr>
              <w:spacing w:before="40" w:after="40"/>
            </w:pPr>
            <w:proofErr w:type="gramStart"/>
            <w:r w:rsidRPr="00350CEE">
              <w:t>&lt; 25</w:t>
            </w:r>
            <w:proofErr w:type="gramEnd"/>
            <w:r w:rsidRPr="00350CEE">
              <w:t>,0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7BC156E" w14:textId="77777777" w:rsidR="004247DA" w:rsidRPr="00350CEE" w:rsidRDefault="004247DA" w:rsidP="004247DA">
            <w:r w:rsidRPr="00350CEE">
              <w:t>51-03-6</w:t>
            </w:r>
          </w:p>
          <w:p w14:paraId="6A3668FB" w14:textId="77777777" w:rsidR="004247DA" w:rsidRPr="00350CEE" w:rsidRDefault="004247DA" w:rsidP="004247DA">
            <w:pPr>
              <w:spacing w:before="40" w:after="40"/>
            </w:pPr>
            <w:r w:rsidRPr="00350CEE">
              <w:t>200-076-7</w:t>
            </w:r>
          </w:p>
          <w:p w14:paraId="77BC156F" w14:textId="2549B1BF" w:rsidR="004247DA" w:rsidRPr="00350CEE" w:rsidRDefault="004247DA" w:rsidP="004247DA">
            <w:pPr>
              <w:spacing w:before="40" w:after="40"/>
            </w:pPr>
            <w:r w:rsidRPr="00350CEE">
              <w:t>01-2119537431-</w:t>
            </w:r>
            <w:proofErr w:type="gramStart"/>
            <w:r w:rsidRPr="00350CEE">
              <w:t>46-xxxx</w:t>
            </w:r>
            <w:proofErr w:type="gramEnd"/>
          </w:p>
        </w:tc>
        <w:tc>
          <w:tcPr>
            <w:tcW w:w="3120" w:type="dxa"/>
            <w:gridSpan w:val="4"/>
            <w:shd w:val="clear" w:color="auto" w:fill="auto"/>
          </w:tcPr>
          <w:p w14:paraId="77BC1570" w14:textId="77777777" w:rsidR="004247DA" w:rsidRPr="00350CEE" w:rsidRDefault="004247DA" w:rsidP="004247DA">
            <w:pPr>
              <w:spacing w:before="40" w:after="40"/>
            </w:pPr>
            <w:proofErr w:type="spellStart"/>
            <w:r w:rsidRPr="00350CEE">
              <w:t>Aquatic</w:t>
            </w:r>
            <w:proofErr w:type="spellEnd"/>
            <w:r w:rsidRPr="00350CEE">
              <w:t xml:space="preserve"> </w:t>
            </w:r>
            <w:proofErr w:type="spellStart"/>
            <w:r w:rsidRPr="00350CEE">
              <w:t>Acute</w:t>
            </w:r>
            <w:proofErr w:type="spellEnd"/>
            <w:r w:rsidRPr="00350CEE">
              <w:t xml:space="preserve"> 1; H400</w:t>
            </w:r>
          </w:p>
          <w:p w14:paraId="77BC1571" w14:textId="77777777" w:rsidR="004247DA" w:rsidRPr="00350CEE" w:rsidRDefault="004247DA" w:rsidP="004247DA">
            <w:pPr>
              <w:spacing w:before="40" w:after="40"/>
            </w:pPr>
            <w:proofErr w:type="spellStart"/>
            <w:r w:rsidRPr="00350CEE">
              <w:t>Aquatic</w:t>
            </w:r>
            <w:proofErr w:type="spellEnd"/>
            <w:r w:rsidRPr="00350CEE">
              <w:t xml:space="preserve"> </w:t>
            </w:r>
            <w:proofErr w:type="spellStart"/>
            <w:r w:rsidRPr="00350CEE">
              <w:t>Chronic</w:t>
            </w:r>
            <w:proofErr w:type="spellEnd"/>
            <w:r w:rsidRPr="00350CEE">
              <w:t xml:space="preserve"> 1; H410</w:t>
            </w:r>
          </w:p>
        </w:tc>
      </w:tr>
      <w:tr w:rsidR="004247DA" w:rsidRPr="00083907" w14:paraId="77BC157D" w14:textId="77777777" w:rsidTr="004D29C2">
        <w:trPr>
          <w:cantSplit/>
        </w:trPr>
        <w:tc>
          <w:tcPr>
            <w:tcW w:w="568" w:type="dxa"/>
          </w:tcPr>
          <w:p w14:paraId="77BC1573" w14:textId="77777777" w:rsidR="004247DA" w:rsidRPr="00083907" w:rsidRDefault="004247DA" w:rsidP="004247DA">
            <w:pPr>
              <w:spacing w:before="40" w:after="40"/>
              <w:ind w:left="340" w:hanging="340"/>
            </w:pPr>
          </w:p>
        </w:tc>
        <w:tc>
          <w:tcPr>
            <w:tcW w:w="2268" w:type="dxa"/>
          </w:tcPr>
          <w:p w14:paraId="77BC1574" w14:textId="152E71B6" w:rsidR="004247DA" w:rsidRPr="00A549E1" w:rsidRDefault="004247DA" w:rsidP="004247DA">
            <w:pPr>
              <w:spacing w:before="40" w:after="40"/>
            </w:pPr>
            <w:r w:rsidRPr="00A549E1">
              <w:t>uhlovodíky, C9, aromatické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77BC1575" w14:textId="60F7085B" w:rsidR="004247DA" w:rsidRPr="00350CEE" w:rsidRDefault="004247DA" w:rsidP="004247DA">
            <w:pPr>
              <w:spacing w:before="40" w:after="40"/>
            </w:pPr>
            <w:r w:rsidRPr="00350CEE">
              <w:t xml:space="preserve"> </w:t>
            </w:r>
            <w:r w:rsidRPr="00350CEE">
              <w:sym w:font="Times New Roman" w:char="003E"/>
            </w:r>
            <w:r w:rsidRPr="00350CEE">
              <w:t xml:space="preserve"> 25,0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889235" w14:textId="77777777" w:rsidR="004247DA" w:rsidRPr="00350CEE" w:rsidRDefault="004247DA" w:rsidP="004247DA">
            <w:r w:rsidRPr="00350CEE">
              <w:t>918-668-5</w:t>
            </w:r>
          </w:p>
          <w:p w14:paraId="77BC1577" w14:textId="43DC8614" w:rsidR="004247DA" w:rsidRPr="00350CEE" w:rsidRDefault="004247DA" w:rsidP="004247DA">
            <w:r w:rsidRPr="00350CEE">
              <w:t>01-2119455851-</w:t>
            </w:r>
            <w:proofErr w:type="gramStart"/>
            <w:r w:rsidRPr="00350CEE">
              <w:t>35-xxxx</w:t>
            </w:r>
            <w:proofErr w:type="gramEnd"/>
          </w:p>
        </w:tc>
        <w:tc>
          <w:tcPr>
            <w:tcW w:w="3120" w:type="dxa"/>
            <w:gridSpan w:val="4"/>
            <w:shd w:val="clear" w:color="auto" w:fill="auto"/>
          </w:tcPr>
          <w:p w14:paraId="77BC1578" w14:textId="77777777" w:rsidR="004247DA" w:rsidRPr="00350CEE" w:rsidRDefault="004247DA" w:rsidP="004247DA">
            <w:pPr>
              <w:spacing w:before="40" w:after="40"/>
            </w:pPr>
            <w:proofErr w:type="spellStart"/>
            <w:r w:rsidRPr="00350CEE">
              <w:t>Flam</w:t>
            </w:r>
            <w:proofErr w:type="spellEnd"/>
            <w:r w:rsidRPr="00350CEE">
              <w:t xml:space="preserve">. </w:t>
            </w:r>
            <w:proofErr w:type="spellStart"/>
            <w:r w:rsidRPr="00350CEE">
              <w:t>Liq</w:t>
            </w:r>
            <w:proofErr w:type="spellEnd"/>
            <w:r w:rsidRPr="00350CEE">
              <w:t>. 3, H226</w:t>
            </w:r>
          </w:p>
          <w:p w14:paraId="13DDA40E" w14:textId="77777777" w:rsidR="004247DA" w:rsidRPr="00350CEE" w:rsidRDefault="004247DA" w:rsidP="004247DA">
            <w:pPr>
              <w:spacing w:before="40" w:after="40"/>
            </w:pPr>
            <w:proofErr w:type="spellStart"/>
            <w:r w:rsidRPr="00350CEE">
              <w:t>Asp</w:t>
            </w:r>
            <w:proofErr w:type="spellEnd"/>
            <w:r w:rsidRPr="00350CEE">
              <w:t xml:space="preserve">. </w:t>
            </w:r>
            <w:proofErr w:type="spellStart"/>
            <w:r w:rsidRPr="00350CEE">
              <w:t>Tox</w:t>
            </w:r>
            <w:proofErr w:type="spellEnd"/>
            <w:r w:rsidRPr="00350CEE">
              <w:t>. 1, H304</w:t>
            </w:r>
          </w:p>
          <w:p w14:paraId="77BC1579" w14:textId="77777777" w:rsidR="004247DA" w:rsidRPr="00350CEE" w:rsidRDefault="004247DA" w:rsidP="004247DA">
            <w:pPr>
              <w:spacing w:before="40" w:after="40"/>
            </w:pPr>
            <w:r w:rsidRPr="00350CEE">
              <w:t>STOT SE 3, H336</w:t>
            </w:r>
          </w:p>
          <w:p w14:paraId="77BC157A" w14:textId="77777777" w:rsidR="004247DA" w:rsidRPr="00350CEE" w:rsidRDefault="004247DA" w:rsidP="004247DA">
            <w:pPr>
              <w:spacing w:before="40" w:after="40"/>
            </w:pPr>
            <w:r w:rsidRPr="00350CEE">
              <w:t>STOT SE 3, H335</w:t>
            </w:r>
          </w:p>
          <w:p w14:paraId="77BC157C" w14:textId="77777777" w:rsidR="004247DA" w:rsidRPr="00350CEE" w:rsidRDefault="004247DA" w:rsidP="004247DA">
            <w:pPr>
              <w:spacing w:before="40" w:after="40"/>
            </w:pPr>
            <w:proofErr w:type="spellStart"/>
            <w:r w:rsidRPr="00350CEE">
              <w:t>Aquatic</w:t>
            </w:r>
            <w:proofErr w:type="spellEnd"/>
            <w:r w:rsidRPr="00350CEE">
              <w:t xml:space="preserve"> </w:t>
            </w:r>
            <w:proofErr w:type="spellStart"/>
            <w:r w:rsidRPr="00350CEE">
              <w:t>Chronic</w:t>
            </w:r>
            <w:proofErr w:type="spellEnd"/>
            <w:r w:rsidRPr="00350CEE">
              <w:t xml:space="preserve"> 2, H411</w:t>
            </w:r>
          </w:p>
        </w:tc>
      </w:tr>
      <w:tr w:rsidR="004247DA" w:rsidRPr="00083907" w14:paraId="0E3A5DDA" w14:textId="77777777" w:rsidTr="004D29C2">
        <w:trPr>
          <w:cantSplit/>
        </w:trPr>
        <w:tc>
          <w:tcPr>
            <w:tcW w:w="568" w:type="dxa"/>
          </w:tcPr>
          <w:p w14:paraId="7B7586AE" w14:textId="77777777" w:rsidR="004247DA" w:rsidRPr="00083907" w:rsidRDefault="004247DA" w:rsidP="004247DA">
            <w:pPr>
              <w:spacing w:before="40" w:after="40"/>
              <w:ind w:left="340" w:hanging="340"/>
            </w:pPr>
          </w:p>
        </w:tc>
        <w:tc>
          <w:tcPr>
            <w:tcW w:w="2268" w:type="dxa"/>
          </w:tcPr>
          <w:p w14:paraId="66BCBF50" w14:textId="718277BE" w:rsidR="004247DA" w:rsidRPr="00A549E1" w:rsidRDefault="004247DA" w:rsidP="004247DA">
            <w:pPr>
              <w:spacing w:before="40" w:after="40"/>
            </w:pPr>
            <w:proofErr w:type="spellStart"/>
            <w:r w:rsidRPr="00A549E1">
              <w:rPr>
                <w:bCs/>
              </w:rPr>
              <w:t>benzensulfonová</w:t>
            </w:r>
            <w:proofErr w:type="spellEnd"/>
            <w:r w:rsidRPr="00A549E1">
              <w:rPr>
                <w:bCs/>
              </w:rPr>
              <w:t xml:space="preserve"> kyselina, mono C 11-13 rozvětvené </w:t>
            </w:r>
            <w:proofErr w:type="spellStart"/>
            <w:r w:rsidRPr="00A549E1">
              <w:rPr>
                <w:bCs/>
              </w:rPr>
              <w:t>alkylderiváty</w:t>
            </w:r>
            <w:proofErr w:type="spellEnd"/>
            <w:r w:rsidRPr="00A549E1">
              <w:rPr>
                <w:bCs/>
              </w:rPr>
              <w:t>, vápenaté soli</w:t>
            </w:r>
            <w:r w:rsidRPr="00A549E1">
              <w:t xml:space="preserve"> 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720454DF" w14:textId="34EF9D41" w:rsidR="004247DA" w:rsidRPr="00350CEE" w:rsidRDefault="004247DA" w:rsidP="004247DA">
            <w:pPr>
              <w:spacing w:before="40" w:after="40"/>
            </w:pPr>
            <w:proofErr w:type="gramStart"/>
            <w:r w:rsidRPr="00350CEE">
              <w:t>&lt; 5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</w:tcPr>
          <w:p w14:paraId="3596492F" w14:textId="77777777" w:rsidR="004247DA" w:rsidRPr="00350CEE" w:rsidRDefault="004247DA" w:rsidP="004247DA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lang w:val="pt-BR"/>
              </w:rPr>
            </w:pPr>
            <w:r w:rsidRPr="00350CEE">
              <w:rPr>
                <w:rFonts w:cs="Arial"/>
              </w:rPr>
              <w:t>68953-96-8</w:t>
            </w:r>
          </w:p>
          <w:p w14:paraId="61825FF2" w14:textId="77777777" w:rsidR="004247DA" w:rsidRPr="00350CEE" w:rsidRDefault="004247DA" w:rsidP="004247DA">
            <w:pPr>
              <w:widowControl w:val="0"/>
              <w:rPr>
                <w:rFonts w:cs="Arial"/>
                <w:b/>
                <w:lang w:val="pt-BR"/>
              </w:rPr>
            </w:pPr>
            <w:r w:rsidRPr="00350CEE">
              <w:rPr>
                <w:rFonts w:cs="Arial"/>
              </w:rPr>
              <w:t>273-234-6</w:t>
            </w:r>
          </w:p>
          <w:p w14:paraId="2B38F609" w14:textId="61A7B8E1" w:rsidR="004247DA" w:rsidRPr="00350CEE" w:rsidRDefault="004247DA" w:rsidP="004247DA">
            <w:r w:rsidRPr="00350CEE">
              <w:rPr>
                <w:rFonts w:cs="Arial"/>
              </w:rPr>
              <w:t>01-2119964467-</w:t>
            </w:r>
            <w:proofErr w:type="gramStart"/>
            <w:r w:rsidRPr="00350CEE">
              <w:rPr>
                <w:rFonts w:cs="Arial"/>
              </w:rPr>
              <w:t>24-xxxx</w:t>
            </w:r>
            <w:proofErr w:type="gramEnd"/>
          </w:p>
        </w:tc>
        <w:tc>
          <w:tcPr>
            <w:tcW w:w="3120" w:type="dxa"/>
            <w:gridSpan w:val="4"/>
            <w:shd w:val="clear" w:color="auto" w:fill="auto"/>
          </w:tcPr>
          <w:p w14:paraId="41AE46DF" w14:textId="651A08BC" w:rsidR="004247DA" w:rsidRPr="00350CEE" w:rsidRDefault="004247DA" w:rsidP="004247DA">
            <w:pPr>
              <w:spacing w:before="40" w:after="40"/>
            </w:pPr>
            <w:proofErr w:type="spellStart"/>
            <w:r w:rsidRPr="00350CEE">
              <w:t>Acute</w:t>
            </w:r>
            <w:proofErr w:type="spellEnd"/>
            <w:r w:rsidRPr="00350CEE">
              <w:t xml:space="preserve"> </w:t>
            </w:r>
            <w:proofErr w:type="spellStart"/>
            <w:r w:rsidRPr="00350CEE">
              <w:t>Tox</w:t>
            </w:r>
            <w:proofErr w:type="spellEnd"/>
            <w:r w:rsidRPr="00350CEE">
              <w:t>. 4; H312</w:t>
            </w:r>
          </w:p>
          <w:p w14:paraId="55E1B6F9" w14:textId="77777777" w:rsidR="004247DA" w:rsidRPr="00350CEE" w:rsidRDefault="004247DA" w:rsidP="004247DA">
            <w:pPr>
              <w:spacing w:before="40" w:after="40"/>
            </w:pPr>
            <w:r w:rsidRPr="00350CEE">
              <w:t xml:space="preserve">Skin </w:t>
            </w:r>
            <w:proofErr w:type="spellStart"/>
            <w:r w:rsidRPr="00350CEE">
              <w:t>Irrit</w:t>
            </w:r>
            <w:proofErr w:type="spellEnd"/>
            <w:r w:rsidRPr="00350CEE">
              <w:t>. 2, H315</w:t>
            </w:r>
          </w:p>
          <w:p w14:paraId="4F353FC1" w14:textId="77777777" w:rsidR="004247DA" w:rsidRPr="00350CEE" w:rsidRDefault="004247DA" w:rsidP="004247DA">
            <w:pPr>
              <w:spacing w:before="40" w:after="40"/>
            </w:pPr>
            <w:proofErr w:type="spellStart"/>
            <w:r w:rsidRPr="00350CEE">
              <w:t>Eye</w:t>
            </w:r>
            <w:proofErr w:type="spellEnd"/>
            <w:r w:rsidRPr="00350CEE">
              <w:t xml:space="preserve"> Dam. 1, H318</w:t>
            </w:r>
          </w:p>
          <w:p w14:paraId="43437709" w14:textId="512444D8" w:rsidR="004247DA" w:rsidRPr="00350CEE" w:rsidRDefault="004247DA" w:rsidP="004247DA">
            <w:pPr>
              <w:spacing w:before="40" w:after="40"/>
            </w:pPr>
            <w:proofErr w:type="spellStart"/>
            <w:r w:rsidRPr="00350CEE">
              <w:t>Aquatic</w:t>
            </w:r>
            <w:proofErr w:type="spellEnd"/>
            <w:r w:rsidRPr="00350CEE">
              <w:t xml:space="preserve"> </w:t>
            </w:r>
            <w:proofErr w:type="spellStart"/>
            <w:r w:rsidRPr="00350CEE">
              <w:t>Chronic</w:t>
            </w:r>
            <w:proofErr w:type="spellEnd"/>
            <w:r w:rsidRPr="00350CEE">
              <w:t xml:space="preserve"> 2, H411</w:t>
            </w:r>
          </w:p>
        </w:tc>
      </w:tr>
      <w:tr w:rsidR="004247DA" w:rsidRPr="00083907" w14:paraId="77BC1588" w14:textId="77777777" w:rsidTr="004D29C2">
        <w:trPr>
          <w:cantSplit/>
        </w:trPr>
        <w:tc>
          <w:tcPr>
            <w:tcW w:w="568" w:type="dxa"/>
          </w:tcPr>
          <w:p w14:paraId="77BC157E" w14:textId="77777777" w:rsidR="004247DA" w:rsidRPr="00083907" w:rsidRDefault="004247DA" w:rsidP="004247DA">
            <w:pPr>
              <w:spacing w:before="40" w:after="40"/>
              <w:ind w:left="340" w:hanging="340"/>
            </w:pPr>
          </w:p>
        </w:tc>
        <w:tc>
          <w:tcPr>
            <w:tcW w:w="2268" w:type="dxa"/>
          </w:tcPr>
          <w:p w14:paraId="77BC157F" w14:textId="77777777" w:rsidR="004247DA" w:rsidRPr="00A549E1" w:rsidRDefault="004247DA" w:rsidP="004247DA">
            <w:pPr>
              <w:spacing w:before="40" w:after="40"/>
            </w:pPr>
            <w:r w:rsidRPr="00A549E1">
              <w:t>2-methylpropan-</w:t>
            </w:r>
            <w:proofErr w:type="gramStart"/>
            <w:r w:rsidRPr="00A549E1">
              <w:t>1-ol</w:t>
            </w:r>
            <w:proofErr w:type="gramEnd"/>
          </w:p>
        </w:tc>
        <w:tc>
          <w:tcPr>
            <w:tcW w:w="993" w:type="dxa"/>
            <w:gridSpan w:val="3"/>
            <w:shd w:val="clear" w:color="auto" w:fill="auto"/>
          </w:tcPr>
          <w:p w14:paraId="07F394B0" w14:textId="77777777" w:rsidR="001B2B46" w:rsidRDefault="004247DA" w:rsidP="004247DA">
            <w:pPr>
              <w:spacing w:before="40" w:after="40"/>
            </w:pPr>
            <w:r w:rsidRPr="00EE5312">
              <w:sym w:font="Times New Roman" w:char="003E"/>
            </w:r>
            <w:r>
              <w:t xml:space="preserve"> </w:t>
            </w:r>
            <w:r w:rsidRPr="00EE5312">
              <w:t>1,0-</w:t>
            </w:r>
          </w:p>
          <w:p w14:paraId="77BC1580" w14:textId="2AD9FE0A" w:rsidR="004247DA" w:rsidRPr="00EE5312" w:rsidRDefault="004247DA" w:rsidP="004247DA">
            <w:pPr>
              <w:spacing w:before="40" w:after="40"/>
            </w:pPr>
            <w:proofErr w:type="gramStart"/>
            <w:r>
              <w:t xml:space="preserve">&lt; </w:t>
            </w:r>
            <w:r w:rsidRPr="00EE5312">
              <w:t>5</w:t>
            </w:r>
            <w:proofErr w:type="gramEnd"/>
            <w:r w:rsidRPr="00EE5312">
              <w:t>,0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7BC1581" w14:textId="77777777" w:rsidR="004247DA" w:rsidRPr="00EE5312" w:rsidRDefault="004247DA" w:rsidP="004247DA">
            <w:r w:rsidRPr="00EE5312">
              <w:t>78-83-1</w:t>
            </w:r>
          </w:p>
          <w:p w14:paraId="1C759559" w14:textId="77777777" w:rsidR="004247DA" w:rsidRDefault="004247DA" w:rsidP="004247DA">
            <w:r w:rsidRPr="00EE5312">
              <w:t>201-148-0</w:t>
            </w:r>
          </w:p>
          <w:p w14:paraId="77BC1582" w14:textId="1364E175" w:rsidR="004247DA" w:rsidRPr="00EE5312" w:rsidRDefault="004247DA" w:rsidP="004247DA">
            <w:r>
              <w:rPr>
                <w:rFonts w:cs="Arial"/>
                <w:sz w:val="21"/>
                <w:szCs w:val="21"/>
              </w:rPr>
              <w:t>01-2119484609-</w:t>
            </w:r>
            <w:proofErr w:type="gramStart"/>
            <w:r>
              <w:rPr>
                <w:rFonts w:cs="Arial"/>
                <w:sz w:val="21"/>
                <w:szCs w:val="21"/>
              </w:rPr>
              <w:t>23-xxxx</w:t>
            </w:r>
            <w:proofErr w:type="gramEnd"/>
          </w:p>
        </w:tc>
        <w:tc>
          <w:tcPr>
            <w:tcW w:w="3120" w:type="dxa"/>
            <w:gridSpan w:val="4"/>
            <w:shd w:val="clear" w:color="auto" w:fill="auto"/>
          </w:tcPr>
          <w:p w14:paraId="77BC1583" w14:textId="77777777" w:rsidR="004247DA" w:rsidRPr="00350CEE" w:rsidRDefault="004247DA" w:rsidP="004247DA">
            <w:pPr>
              <w:spacing w:before="40" w:after="40"/>
            </w:pPr>
            <w:proofErr w:type="spellStart"/>
            <w:r w:rsidRPr="00350CEE">
              <w:t>Flam</w:t>
            </w:r>
            <w:proofErr w:type="spellEnd"/>
            <w:r w:rsidRPr="00350CEE">
              <w:t xml:space="preserve">. </w:t>
            </w:r>
            <w:proofErr w:type="spellStart"/>
            <w:r w:rsidRPr="00350CEE">
              <w:t>Liq</w:t>
            </w:r>
            <w:proofErr w:type="spellEnd"/>
            <w:r w:rsidRPr="00350CEE">
              <w:t>. 3, H226</w:t>
            </w:r>
          </w:p>
          <w:p w14:paraId="77BC1585" w14:textId="77777777" w:rsidR="004247DA" w:rsidRPr="00350CEE" w:rsidRDefault="004247DA" w:rsidP="004247DA">
            <w:pPr>
              <w:spacing w:before="40" w:after="40"/>
            </w:pPr>
            <w:r w:rsidRPr="00350CEE">
              <w:t xml:space="preserve">Skin </w:t>
            </w:r>
            <w:proofErr w:type="spellStart"/>
            <w:r w:rsidRPr="00350CEE">
              <w:t>Irrit</w:t>
            </w:r>
            <w:proofErr w:type="spellEnd"/>
            <w:r w:rsidRPr="00350CEE">
              <w:t>. 2, H315</w:t>
            </w:r>
          </w:p>
          <w:p w14:paraId="77BC1586" w14:textId="77777777" w:rsidR="004247DA" w:rsidRPr="00350CEE" w:rsidRDefault="004247DA" w:rsidP="004247DA">
            <w:pPr>
              <w:spacing w:before="40" w:after="40"/>
            </w:pPr>
            <w:proofErr w:type="spellStart"/>
            <w:r w:rsidRPr="00350CEE">
              <w:t>Eye</w:t>
            </w:r>
            <w:proofErr w:type="spellEnd"/>
            <w:r w:rsidRPr="00350CEE">
              <w:t xml:space="preserve"> Dam. 1, H318</w:t>
            </w:r>
          </w:p>
          <w:p w14:paraId="3E1B4635" w14:textId="77777777" w:rsidR="004247DA" w:rsidRPr="00350CEE" w:rsidRDefault="004247DA" w:rsidP="004247DA">
            <w:pPr>
              <w:spacing w:before="40" w:after="40"/>
            </w:pPr>
            <w:r w:rsidRPr="00350CEE">
              <w:t>STOT SE 3, H335</w:t>
            </w:r>
          </w:p>
          <w:p w14:paraId="77BC1587" w14:textId="77777777" w:rsidR="004247DA" w:rsidRPr="00EE5312" w:rsidRDefault="004247DA" w:rsidP="004247DA">
            <w:pPr>
              <w:spacing w:before="40" w:after="40"/>
            </w:pPr>
            <w:r w:rsidRPr="00350CEE">
              <w:t>STOT SE 3, H336</w:t>
            </w:r>
          </w:p>
        </w:tc>
      </w:tr>
      <w:tr w:rsidR="004247DA" w:rsidRPr="00083907" w14:paraId="77BC1592" w14:textId="77777777" w:rsidTr="004D29C2">
        <w:trPr>
          <w:cantSplit/>
        </w:trPr>
        <w:tc>
          <w:tcPr>
            <w:tcW w:w="568" w:type="dxa"/>
          </w:tcPr>
          <w:p w14:paraId="77BC1589" w14:textId="77777777" w:rsidR="004247DA" w:rsidRPr="00083907" w:rsidRDefault="004247DA" w:rsidP="004247DA">
            <w:pPr>
              <w:spacing w:before="40" w:after="40"/>
              <w:ind w:left="340" w:hanging="340"/>
            </w:pPr>
          </w:p>
        </w:tc>
        <w:tc>
          <w:tcPr>
            <w:tcW w:w="2268" w:type="dxa"/>
          </w:tcPr>
          <w:p w14:paraId="77BC158A" w14:textId="11B40898" w:rsidR="004247DA" w:rsidRPr="00EE5312" w:rsidRDefault="004247DA" w:rsidP="004247DA">
            <w:pPr>
              <w:spacing w:before="40" w:after="40"/>
            </w:pPr>
          </w:p>
        </w:tc>
        <w:tc>
          <w:tcPr>
            <w:tcW w:w="993" w:type="dxa"/>
            <w:gridSpan w:val="3"/>
            <w:shd w:val="clear" w:color="auto" w:fill="auto"/>
          </w:tcPr>
          <w:p w14:paraId="77BC158B" w14:textId="161DD654" w:rsidR="004247DA" w:rsidRPr="00EE5312" w:rsidRDefault="004247DA" w:rsidP="004247DA">
            <w:pPr>
              <w:spacing w:before="40" w:after="40"/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7BC158D" w14:textId="205FCBE5" w:rsidR="004247DA" w:rsidRPr="00EE5312" w:rsidRDefault="004247DA" w:rsidP="004247DA"/>
        </w:tc>
        <w:tc>
          <w:tcPr>
            <w:tcW w:w="3120" w:type="dxa"/>
            <w:gridSpan w:val="4"/>
            <w:shd w:val="clear" w:color="auto" w:fill="auto"/>
          </w:tcPr>
          <w:p w14:paraId="77BC1591" w14:textId="546ACDA3" w:rsidR="004247DA" w:rsidRPr="00EE5312" w:rsidRDefault="004247DA" w:rsidP="004247DA">
            <w:pPr>
              <w:spacing w:before="40" w:after="40"/>
            </w:pPr>
          </w:p>
        </w:tc>
      </w:tr>
      <w:tr w:rsidR="004247DA" w:rsidRPr="00083907" w14:paraId="48EDDE48" w14:textId="77777777" w:rsidTr="007776EB">
        <w:trPr>
          <w:cantSplit/>
        </w:trPr>
        <w:tc>
          <w:tcPr>
            <w:tcW w:w="568" w:type="dxa"/>
          </w:tcPr>
          <w:p w14:paraId="3D5E4E5F" w14:textId="77777777" w:rsidR="004247DA" w:rsidRPr="00083907" w:rsidRDefault="004247DA" w:rsidP="004247DA">
            <w:pPr>
              <w:spacing w:before="40" w:after="40"/>
              <w:ind w:left="340" w:hanging="340"/>
            </w:pPr>
          </w:p>
        </w:tc>
        <w:tc>
          <w:tcPr>
            <w:tcW w:w="8507" w:type="dxa"/>
            <w:gridSpan w:val="10"/>
          </w:tcPr>
          <w:p w14:paraId="07D6725C" w14:textId="1F94B72A" w:rsidR="004247DA" w:rsidRPr="009647A3" w:rsidRDefault="004247DA" w:rsidP="004247DA">
            <w:pPr>
              <w:spacing w:before="40" w:after="40"/>
              <w:rPr>
                <w:b/>
                <w:bCs/>
              </w:rPr>
            </w:pPr>
            <w:r w:rsidRPr="009647A3">
              <w:rPr>
                <w:b/>
                <w:bCs/>
              </w:rPr>
              <w:t>Další údaje:</w:t>
            </w:r>
          </w:p>
        </w:tc>
      </w:tr>
      <w:tr w:rsidR="004247DA" w:rsidRPr="00083907" w14:paraId="1D9DEA70" w14:textId="77777777" w:rsidTr="00A549E1">
        <w:trPr>
          <w:cantSplit/>
          <w:trHeight w:val="96"/>
        </w:trPr>
        <w:tc>
          <w:tcPr>
            <w:tcW w:w="568" w:type="dxa"/>
            <w:vMerge w:val="restart"/>
          </w:tcPr>
          <w:p w14:paraId="0671CAF6" w14:textId="77777777" w:rsidR="004247DA" w:rsidRPr="00083907" w:rsidRDefault="004247DA" w:rsidP="004247DA">
            <w:pPr>
              <w:spacing w:before="40" w:after="40"/>
              <w:ind w:left="340" w:hanging="340"/>
            </w:pPr>
          </w:p>
        </w:tc>
        <w:tc>
          <w:tcPr>
            <w:tcW w:w="2268" w:type="dxa"/>
          </w:tcPr>
          <w:p w14:paraId="68E1FC83" w14:textId="50A4D6CB" w:rsidR="004247DA" w:rsidRPr="00EE5312" w:rsidRDefault="004247DA" w:rsidP="004247DA">
            <w:pPr>
              <w:spacing w:before="40" w:after="40"/>
            </w:pPr>
            <w:proofErr w:type="spellStart"/>
            <w:r>
              <w:t>deltamethrin</w:t>
            </w:r>
            <w:proofErr w:type="spellEnd"/>
          </w:p>
        </w:tc>
        <w:tc>
          <w:tcPr>
            <w:tcW w:w="1276" w:type="dxa"/>
            <w:gridSpan w:val="4"/>
          </w:tcPr>
          <w:p w14:paraId="40A10A47" w14:textId="64E27E5F" w:rsidR="004247DA" w:rsidRPr="00EE5312" w:rsidRDefault="004247DA" w:rsidP="004247DA">
            <w:pPr>
              <w:spacing w:before="40" w:after="40"/>
            </w:pPr>
            <w:r w:rsidRPr="00EE5312">
              <w:t>52918-63-5</w:t>
            </w:r>
          </w:p>
        </w:tc>
        <w:tc>
          <w:tcPr>
            <w:tcW w:w="4963" w:type="dxa"/>
            <w:gridSpan w:val="5"/>
          </w:tcPr>
          <w:p w14:paraId="5683E967" w14:textId="2E03DA82" w:rsidR="004247DA" w:rsidRPr="00EE5312" w:rsidRDefault="004247DA" w:rsidP="004247DA">
            <w:pPr>
              <w:spacing w:before="40" w:after="40"/>
            </w:pPr>
            <w:r>
              <w:t>M-faktor: 1.000.000 (akutně), 1.000.000 (chronicky)</w:t>
            </w:r>
          </w:p>
        </w:tc>
      </w:tr>
      <w:tr w:rsidR="004247DA" w:rsidRPr="00083907" w14:paraId="79E8064C" w14:textId="77777777" w:rsidTr="00A549E1">
        <w:trPr>
          <w:cantSplit/>
          <w:trHeight w:val="95"/>
        </w:trPr>
        <w:tc>
          <w:tcPr>
            <w:tcW w:w="568" w:type="dxa"/>
            <w:vMerge/>
          </w:tcPr>
          <w:p w14:paraId="4A8B489E" w14:textId="77777777" w:rsidR="004247DA" w:rsidRPr="00083907" w:rsidRDefault="004247DA" w:rsidP="004247DA">
            <w:pPr>
              <w:spacing w:before="40" w:after="40"/>
              <w:ind w:left="340" w:hanging="340"/>
            </w:pPr>
          </w:p>
        </w:tc>
        <w:tc>
          <w:tcPr>
            <w:tcW w:w="2268" w:type="dxa"/>
          </w:tcPr>
          <w:p w14:paraId="027041AA" w14:textId="75C5DD3F" w:rsidR="004247DA" w:rsidRPr="00EE5312" w:rsidRDefault="004247DA" w:rsidP="004247DA">
            <w:pPr>
              <w:spacing w:before="40" w:after="40"/>
            </w:pPr>
            <w:proofErr w:type="spellStart"/>
            <w:r>
              <w:t>piperonyl</w:t>
            </w:r>
            <w:proofErr w:type="spellEnd"/>
            <w:r>
              <w:t xml:space="preserve"> </w:t>
            </w:r>
            <w:proofErr w:type="spellStart"/>
            <w:r>
              <w:t>butoxid</w:t>
            </w:r>
            <w:proofErr w:type="spellEnd"/>
          </w:p>
        </w:tc>
        <w:tc>
          <w:tcPr>
            <w:tcW w:w="1276" w:type="dxa"/>
            <w:gridSpan w:val="4"/>
          </w:tcPr>
          <w:p w14:paraId="2793BF98" w14:textId="15356ED0" w:rsidR="004247DA" w:rsidRPr="00EE5312" w:rsidRDefault="004247DA" w:rsidP="004247DA">
            <w:r w:rsidRPr="00350CEE">
              <w:t>51-03-6</w:t>
            </w:r>
          </w:p>
        </w:tc>
        <w:tc>
          <w:tcPr>
            <w:tcW w:w="4963" w:type="dxa"/>
            <w:gridSpan w:val="5"/>
          </w:tcPr>
          <w:p w14:paraId="5C6DC33E" w14:textId="2C31FFF7" w:rsidR="004247DA" w:rsidRPr="00EE5312" w:rsidRDefault="004247DA" w:rsidP="004247DA">
            <w:pPr>
              <w:spacing w:before="40" w:after="40"/>
            </w:pPr>
            <w:r>
              <w:t>M-faktor: 1 (akutně)</w:t>
            </w:r>
          </w:p>
        </w:tc>
      </w:tr>
      <w:tr w:rsidR="001B2B46" w:rsidRPr="00083907" w14:paraId="42D1BFBF" w14:textId="77777777" w:rsidTr="006716A1">
        <w:trPr>
          <w:cantSplit/>
          <w:trHeight w:val="95"/>
        </w:trPr>
        <w:tc>
          <w:tcPr>
            <w:tcW w:w="568" w:type="dxa"/>
          </w:tcPr>
          <w:p w14:paraId="238E855C" w14:textId="77777777" w:rsidR="001B2B46" w:rsidRPr="00083907" w:rsidRDefault="001B2B46" w:rsidP="004247DA">
            <w:pPr>
              <w:spacing w:before="40" w:after="40"/>
              <w:ind w:left="340" w:hanging="340"/>
            </w:pPr>
          </w:p>
        </w:tc>
        <w:tc>
          <w:tcPr>
            <w:tcW w:w="8507" w:type="dxa"/>
            <w:gridSpan w:val="10"/>
          </w:tcPr>
          <w:p w14:paraId="1D1ED4AD" w14:textId="77777777" w:rsidR="001B2B46" w:rsidRPr="001B2B46" w:rsidRDefault="001B2B46" w:rsidP="004247DA">
            <w:pPr>
              <w:spacing w:before="40" w:after="40"/>
            </w:pPr>
          </w:p>
        </w:tc>
      </w:tr>
      <w:tr w:rsidR="001B2B46" w:rsidRPr="00083907" w14:paraId="41A54882" w14:textId="77777777" w:rsidTr="006716A1">
        <w:trPr>
          <w:cantSplit/>
          <w:trHeight w:val="95"/>
        </w:trPr>
        <w:tc>
          <w:tcPr>
            <w:tcW w:w="568" w:type="dxa"/>
          </w:tcPr>
          <w:p w14:paraId="245C4E5B" w14:textId="77777777" w:rsidR="001B2B46" w:rsidRPr="00083907" w:rsidRDefault="001B2B46" w:rsidP="001B2B46">
            <w:pPr>
              <w:spacing w:before="40" w:after="40"/>
              <w:ind w:left="340" w:hanging="340"/>
            </w:pPr>
          </w:p>
        </w:tc>
        <w:tc>
          <w:tcPr>
            <w:tcW w:w="8507" w:type="dxa"/>
            <w:gridSpan w:val="10"/>
          </w:tcPr>
          <w:p w14:paraId="0436B408" w14:textId="360C8ACF" w:rsidR="001B2B46" w:rsidRPr="001B2B46" w:rsidRDefault="001B2B46" w:rsidP="001B2B46">
            <w:pPr>
              <w:spacing w:before="40" w:after="40"/>
            </w:pPr>
            <w:r w:rsidRPr="001B2B46">
              <w:t>Úplné znění H-vět a použitých zkratek v tomto oddíle, viz oddíl 16.</w:t>
            </w:r>
          </w:p>
        </w:tc>
      </w:tr>
      <w:tr w:rsidR="001B2B46" w:rsidRPr="00083907" w14:paraId="14B20274" w14:textId="77777777" w:rsidTr="006716A1">
        <w:trPr>
          <w:cantSplit/>
          <w:trHeight w:val="95"/>
        </w:trPr>
        <w:tc>
          <w:tcPr>
            <w:tcW w:w="568" w:type="dxa"/>
          </w:tcPr>
          <w:p w14:paraId="6EC609C1" w14:textId="77777777" w:rsidR="001B2B46" w:rsidRPr="00083907" w:rsidRDefault="001B2B46" w:rsidP="001B2B46">
            <w:pPr>
              <w:spacing w:before="40" w:after="40"/>
              <w:ind w:left="340" w:hanging="340"/>
            </w:pPr>
          </w:p>
        </w:tc>
        <w:tc>
          <w:tcPr>
            <w:tcW w:w="8507" w:type="dxa"/>
            <w:gridSpan w:val="10"/>
          </w:tcPr>
          <w:p w14:paraId="3E711EA9" w14:textId="77777777" w:rsidR="001B2B46" w:rsidRPr="001B2B46" w:rsidRDefault="001B2B46" w:rsidP="001B2B46">
            <w:pPr>
              <w:spacing w:before="40" w:after="40"/>
            </w:pPr>
          </w:p>
        </w:tc>
      </w:tr>
      <w:tr w:rsidR="001B2B46" w:rsidRPr="00083907" w14:paraId="6732B698" w14:textId="77777777" w:rsidTr="006716A1">
        <w:trPr>
          <w:cantSplit/>
          <w:trHeight w:val="95"/>
        </w:trPr>
        <w:tc>
          <w:tcPr>
            <w:tcW w:w="568" w:type="dxa"/>
          </w:tcPr>
          <w:p w14:paraId="349780AF" w14:textId="77777777" w:rsidR="001B2B46" w:rsidRPr="00083907" w:rsidRDefault="001B2B46" w:rsidP="001B2B46">
            <w:pPr>
              <w:spacing w:before="40" w:after="40"/>
              <w:ind w:left="340" w:hanging="340"/>
            </w:pPr>
          </w:p>
        </w:tc>
        <w:tc>
          <w:tcPr>
            <w:tcW w:w="8507" w:type="dxa"/>
            <w:gridSpan w:val="10"/>
          </w:tcPr>
          <w:p w14:paraId="33308388" w14:textId="70B97D62" w:rsidR="001B2B46" w:rsidRPr="001B2B46" w:rsidRDefault="001B2B46" w:rsidP="001B2B46">
            <w:pPr>
              <w:spacing w:before="40" w:after="40"/>
            </w:pPr>
            <w:r w:rsidRPr="001B2B46">
              <w:rPr>
                <w:b/>
                <w:bCs/>
                <w:highlight w:val="lightGray"/>
              </w:rPr>
              <w:t>Velikost částic</w:t>
            </w:r>
          </w:p>
        </w:tc>
      </w:tr>
      <w:tr w:rsidR="001B2B46" w:rsidRPr="00083907" w14:paraId="669DE015" w14:textId="77777777" w:rsidTr="006716A1">
        <w:trPr>
          <w:cantSplit/>
          <w:trHeight w:val="95"/>
        </w:trPr>
        <w:tc>
          <w:tcPr>
            <w:tcW w:w="568" w:type="dxa"/>
          </w:tcPr>
          <w:p w14:paraId="2ADA9E8C" w14:textId="77777777" w:rsidR="001B2B46" w:rsidRPr="00083907" w:rsidRDefault="001B2B46" w:rsidP="001B2B46">
            <w:pPr>
              <w:spacing w:before="40" w:after="40"/>
              <w:ind w:left="340" w:hanging="340"/>
            </w:pPr>
          </w:p>
        </w:tc>
        <w:tc>
          <w:tcPr>
            <w:tcW w:w="8507" w:type="dxa"/>
            <w:gridSpan w:val="10"/>
          </w:tcPr>
          <w:p w14:paraId="200122B9" w14:textId="170BFF42" w:rsidR="001B2B46" w:rsidRPr="001B2B46" w:rsidRDefault="001B2B46" w:rsidP="001B2B46">
            <w:pPr>
              <w:spacing w:before="40" w:after="40"/>
            </w:pPr>
            <w:r w:rsidRPr="001B2B46">
              <w:t xml:space="preserve">Tato látka/směs neobsahuje </w:t>
            </w:r>
            <w:proofErr w:type="spellStart"/>
            <w:r w:rsidRPr="001B2B46">
              <w:t>nanoformy</w:t>
            </w:r>
            <w:proofErr w:type="spellEnd"/>
            <w:r w:rsidRPr="001B2B46">
              <w:t>.</w:t>
            </w:r>
          </w:p>
        </w:tc>
      </w:tr>
      <w:tr w:rsidR="001B2B46" w:rsidRPr="00083907" w14:paraId="74276638" w14:textId="77777777" w:rsidTr="006716A1">
        <w:trPr>
          <w:cantSplit/>
          <w:trHeight w:val="95"/>
        </w:trPr>
        <w:tc>
          <w:tcPr>
            <w:tcW w:w="568" w:type="dxa"/>
          </w:tcPr>
          <w:p w14:paraId="152D8BBA" w14:textId="77777777" w:rsidR="001B2B46" w:rsidRPr="00083907" w:rsidRDefault="001B2B46" w:rsidP="001B2B46">
            <w:pPr>
              <w:spacing w:before="40" w:after="40"/>
              <w:ind w:left="340" w:hanging="340"/>
            </w:pPr>
          </w:p>
        </w:tc>
        <w:tc>
          <w:tcPr>
            <w:tcW w:w="8507" w:type="dxa"/>
            <w:gridSpan w:val="10"/>
          </w:tcPr>
          <w:p w14:paraId="0F561319" w14:textId="77777777" w:rsidR="001B2B46" w:rsidRPr="001B2B46" w:rsidRDefault="001B2B46" w:rsidP="001B2B46">
            <w:pPr>
              <w:spacing w:before="40" w:after="40"/>
            </w:pPr>
          </w:p>
        </w:tc>
      </w:tr>
      <w:tr w:rsidR="001B2B46" w:rsidRPr="00083907" w14:paraId="77BC15A0" w14:textId="77777777" w:rsidTr="00B757ED">
        <w:trPr>
          <w:cantSplit/>
        </w:trPr>
        <w:tc>
          <w:tcPr>
            <w:tcW w:w="568" w:type="dxa"/>
          </w:tcPr>
          <w:p w14:paraId="77BC159E" w14:textId="2A84FAFD" w:rsidR="001B2B46" w:rsidRPr="00083907" w:rsidRDefault="001B2B46" w:rsidP="001B2B46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0"/>
          </w:tcPr>
          <w:p w14:paraId="77BC159F" w14:textId="77777777" w:rsidR="001B2B46" w:rsidRPr="00083907" w:rsidRDefault="001B2B46" w:rsidP="001B2B46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 xml:space="preserve">Oddíl 4: </w:t>
            </w:r>
            <w:r w:rsidRPr="00083907">
              <w:rPr>
                <w:b/>
                <w:i/>
              </w:rPr>
              <w:t>Pokyny pro první pomoc</w:t>
            </w:r>
          </w:p>
        </w:tc>
      </w:tr>
      <w:tr w:rsidR="001B2B46" w:rsidRPr="00083907" w14:paraId="77BC15A3" w14:textId="77777777" w:rsidTr="00B757ED">
        <w:trPr>
          <w:cantSplit/>
        </w:trPr>
        <w:tc>
          <w:tcPr>
            <w:tcW w:w="568" w:type="dxa"/>
          </w:tcPr>
          <w:p w14:paraId="77BC15A1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4.1</w:t>
            </w:r>
          </w:p>
        </w:tc>
        <w:tc>
          <w:tcPr>
            <w:tcW w:w="8507" w:type="dxa"/>
            <w:gridSpan w:val="10"/>
          </w:tcPr>
          <w:p w14:paraId="77BC15A2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Popis první pomoci</w:t>
            </w:r>
          </w:p>
        </w:tc>
      </w:tr>
      <w:tr w:rsidR="001B2B46" w:rsidRPr="00083907" w14:paraId="77BC15A6" w14:textId="77777777" w:rsidTr="00B757ED">
        <w:trPr>
          <w:cantSplit/>
        </w:trPr>
        <w:tc>
          <w:tcPr>
            <w:tcW w:w="568" w:type="dxa"/>
          </w:tcPr>
          <w:p w14:paraId="77BC15A4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8507" w:type="dxa"/>
            <w:gridSpan w:val="10"/>
          </w:tcPr>
          <w:p w14:paraId="77BC15A5" w14:textId="77777777" w:rsidR="001B2B46" w:rsidRPr="00083907" w:rsidRDefault="001B2B46" w:rsidP="001B2B46">
            <w:pPr>
              <w:jc w:val="both"/>
            </w:pPr>
            <w:r w:rsidRPr="00F17875">
              <w:rPr>
                <w:b/>
                <w:i/>
              </w:rPr>
              <w:t>Všeobecné pokyny</w:t>
            </w:r>
            <w:r w:rsidRPr="00F17875">
              <w:t>: projeví-li se zdravotní potíže nebo v případě pochybností uvědomte lékaře a poskytněte mu informace z této etikety/štítku. Pokud z jakýchkoliv příčin došlo k bezvědomí nebo výskytu křečí, umístěte postiženého do stabilizované polohy na boku a kontrolujte životně důležité funkce. Bezvědomému nebo při výskytu křečí nepodávejte nic ústy. K bezvědomému vždy přivolejte lékařskou pomoc.</w:t>
            </w:r>
          </w:p>
        </w:tc>
      </w:tr>
      <w:tr w:rsidR="001B2B46" w:rsidRPr="00083907" w14:paraId="77BC15A9" w14:textId="77777777" w:rsidTr="00B757ED">
        <w:trPr>
          <w:cantSplit/>
        </w:trPr>
        <w:tc>
          <w:tcPr>
            <w:tcW w:w="568" w:type="dxa"/>
          </w:tcPr>
          <w:p w14:paraId="77BC15A7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0"/>
          </w:tcPr>
          <w:p w14:paraId="77BC15A8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Při nadýchání:</w:t>
            </w:r>
          </w:p>
        </w:tc>
      </w:tr>
      <w:tr w:rsidR="001B2B46" w:rsidRPr="00083907" w14:paraId="77BC15AC" w14:textId="77777777" w:rsidTr="00B757ED">
        <w:trPr>
          <w:cantSplit/>
        </w:trPr>
        <w:tc>
          <w:tcPr>
            <w:tcW w:w="568" w:type="dxa"/>
          </w:tcPr>
          <w:p w14:paraId="77BC15AA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8507" w:type="dxa"/>
            <w:gridSpan w:val="10"/>
            <w:shd w:val="clear" w:color="auto" w:fill="auto"/>
          </w:tcPr>
          <w:p w14:paraId="77BC15AB" w14:textId="35246AB2" w:rsidR="001B2B46" w:rsidRPr="00083907" w:rsidRDefault="001B2B46" w:rsidP="001B2B46">
            <w:pPr>
              <w:jc w:val="both"/>
            </w:pPr>
            <w:r w:rsidRPr="00982B28">
              <w:rPr>
                <w:bCs/>
                <w:i/>
              </w:rPr>
              <w:t>Při nadýchání aerosolu při aplikaci:</w:t>
            </w:r>
            <w:r w:rsidRPr="00F17875">
              <w:t xml:space="preserve"> přerušte expozici, zajistěte tělesný i duševní klid. Přetrvávají-li dýchací potíže, vyhledejte lékařskou pomoc/zajistěte lékařské ošetření.</w:t>
            </w:r>
          </w:p>
        </w:tc>
      </w:tr>
      <w:tr w:rsidR="001B2B46" w:rsidRPr="00083907" w14:paraId="77BC15B0" w14:textId="77777777" w:rsidTr="00B757ED">
        <w:trPr>
          <w:cantSplit/>
          <w:trHeight w:val="559"/>
        </w:trPr>
        <w:tc>
          <w:tcPr>
            <w:tcW w:w="568" w:type="dxa"/>
            <w:shd w:val="clear" w:color="auto" w:fill="FFFFFF"/>
          </w:tcPr>
          <w:p w14:paraId="77BC15AD" w14:textId="77777777" w:rsidR="001B2B46" w:rsidRPr="00083907" w:rsidRDefault="001B2B46" w:rsidP="001B2B46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0"/>
            <w:shd w:val="clear" w:color="auto" w:fill="FFFFFF"/>
          </w:tcPr>
          <w:p w14:paraId="77BC15AE" w14:textId="77777777" w:rsidR="001B2B46" w:rsidRDefault="001B2B46" w:rsidP="001B2B46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 w:rsidRPr="00083907">
              <w:rPr>
                <w:i/>
              </w:rPr>
              <w:t>Při styku s kůží:</w:t>
            </w:r>
          </w:p>
          <w:p w14:paraId="77BC15AF" w14:textId="511DF219" w:rsidR="001B2B46" w:rsidRPr="00083907" w:rsidRDefault="001B2B46" w:rsidP="001B2B46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 w:rsidRPr="00F17875">
              <w:t>odložte kontaminovaný oděv. Zasažené části pokožky umyjte</w:t>
            </w:r>
            <w:r>
              <w:t>,</w:t>
            </w:r>
            <w:r w:rsidRPr="00F17875">
              <w:t xml:space="preserve"> pokud možno teplou vodou a mýdlem, pokožku dobře opláchněte. Při známkách silného podráždění vyhledejte lékařskou pomoc/ zajistěte lékařské ošetření.</w:t>
            </w:r>
          </w:p>
        </w:tc>
      </w:tr>
      <w:tr w:rsidR="001B2B46" w:rsidRPr="00083907" w14:paraId="77BC15B3" w14:textId="77777777" w:rsidTr="00B757ED">
        <w:trPr>
          <w:cantSplit/>
        </w:trPr>
        <w:tc>
          <w:tcPr>
            <w:tcW w:w="568" w:type="dxa"/>
            <w:shd w:val="clear" w:color="auto" w:fill="FFFFFF"/>
          </w:tcPr>
          <w:p w14:paraId="77BC15B1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8507" w:type="dxa"/>
            <w:gridSpan w:val="10"/>
            <w:shd w:val="clear" w:color="auto" w:fill="FFFFFF"/>
          </w:tcPr>
          <w:p w14:paraId="77BC15B2" w14:textId="23E330D0" w:rsidR="001B2B46" w:rsidRPr="00083907" w:rsidRDefault="001B2B46" w:rsidP="001B2B46">
            <w:pPr>
              <w:spacing w:before="40" w:after="40"/>
            </w:pPr>
            <w:r>
              <w:t xml:space="preserve">Teplá voda může zvýšit subjektivní pocit dráždění/parestezie, není to však příznak systémové otravy. </w:t>
            </w:r>
            <w:r>
              <w:rPr>
                <w:rFonts w:cs="Arial"/>
              </w:rPr>
              <w:t>V případě podráždění aplikujte olej nebo pleťové mléko s vitamínem E.</w:t>
            </w:r>
            <w:r>
              <w:rPr>
                <w:rFonts w:cs="Arial"/>
                <w:color w:val="008000"/>
              </w:rPr>
              <w:t xml:space="preserve"> </w:t>
            </w:r>
            <w:r w:rsidRPr="00083907">
              <w:t xml:space="preserve"> </w:t>
            </w:r>
            <w:r>
              <w:t xml:space="preserve"> </w:t>
            </w:r>
          </w:p>
        </w:tc>
      </w:tr>
      <w:tr w:rsidR="001B2B46" w:rsidRPr="00083907" w14:paraId="77BC15B6" w14:textId="77777777" w:rsidTr="00B757ED">
        <w:trPr>
          <w:cantSplit/>
        </w:trPr>
        <w:tc>
          <w:tcPr>
            <w:tcW w:w="568" w:type="dxa"/>
          </w:tcPr>
          <w:p w14:paraId="77BC15B4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0"/>
          </w:tcPr>
          <w:p w14:paraId="77BC15B5" w14:textId="77777777" w:rsidR="001B2B46" w:rsidRPr="00083907" w:rsidRDefault="001B2B46" w:rsidP="001B2B46">
            <w:pPr>
              <w:autoSpaceDE w:val="0"/>
              <w:autoSpaceDN w:val="0"/>
              <w:adjustRightInd w:val="0"/>
              <w:spacing w:before="0" w:after="0"/>
              <w:rPr>
                <w:i/>
              </w:rPr>
            </w:pPr>
            <w:r w:rsidRPr="00083907">
              <w:rPr>
                <w:i/>
              </w:rPr>
              <w:t>Při zasažení očí:</w:t>
            </w:r>
            <w:r w:rsidRPr="00A87005">
              <w:t xml:space="preserve"> </w:t>
            </w:r>
          </w:p>
        </w:tc>
      </w:tr>
      <w:tr w:rsidR="001B2B46" w:rsidRPr="00083907" w14:paraId="77BC15B9" w14:textId="77777777" w:rsidTr="00A87005">
        <w:trPr>
          <w:cantSplit/>
        </w:trPr>
        <w:tc>
          <w:tcPr>
            <w:tcW w:w="568" w:type="dxa"/>
            <w:shd w:val="clear" w:color="auto" w:fill="auto"/>
          </w:tcPr>
          <w:p w14:paraId="77BC15B7" w14:textId="77777777" w:rsidR="001B2B46" w:rsidRPr="00083907" w:rsidRDefault="001B2B46" w:rsidP="001B2B46">
            <w:pPr>
              <w:spacing w:before="40" w:after="40"/>
              <w:rPr>
                <w:b/>
              </w:rPr>
            </w:pPr>
          </w:p>
        </w:tc>
        <w:tc>
          <w:tcPr>
            <w:tcW w:w="8507" w:type="dxa"/>
            <w:gridSpan w:val="10"/>
            <w:shd w:val="clear" w:color="auto" w:fill="auto"/>
          </w:tcPr>
          <w:p w14:paraId="11AEC3D1" w14:textId="77777777" w:rsidR="001B2B46" w:rsidRDefault="001B2B46" w:rsidP="001B2B46">
            <w:pPr>
              <w:autoSpaceDE w:val="0"/>
              <w:autoSpaceDN w:val="0"/>
              <w:adjustRightInd w:val="0"/>
              <w:spacing w:before="0" w:after="0"/>
            </w:pPr>
            <w:r w:rsidRPr="001D4BFB">
              <w:t>Několik minut opatrně vyplachujte vodou. Vyjměte kontaktní čočky, jsou-li nasazeny a pokud je lze vyjmout snadno. Pokračujte</w:t>
            </w:r>
            <w:r w:rsidRPr="001D4BFB">
              <w:rPr>
                <w:lang w:eastAsia="en-US"/>
              </w:rPr>
              <w:t xml:space="preserve"> ve vyplachování (alespoň 15 minut). </w:t>
            </w:r>
            <w:r w:rsidRPr="001D4BFB">
              <w:t>Oko sterilně ošetřete a neprodleně vyhledejte odbornou lékařskou pomoc.</w:t>
            </w:r>
          </w:p>
          <w:p w14:paraId="77BC15B8" w14:textId="7C147BE0" w:rsidR="001B2B46" w:rsidRPr="00DE3E31" w:rsidRDefault="001B2B46" w:rsidP="001B2B46">
            <w:pPr>
              <w:autoSpaceDE w:val="0"/>
              <w:autoSpaceDN w:val="0"/>
              <w:adjustRightInd w:val="0"/>
              <w:spacing w:before="0" w:after="0"/>
            </w:pPr>
            <w:r>
              <w:t>Teplá voda může zvýšit subjektivní pocit dráždění/parestezie, není to však příznak systémové otravy.</w:t>
            </w:r>
            <w:r w:rsidRPr="00083907">
              <w:t xml:space="preserve"> </w:t>
            </w:r>
            <w:r>
              <w:t xml:space="preserve"> </w:t>
            </w:r>
            <w:r>
              <w:rPr>
                <w:rFonts w:cs="Arial"/>
              </w:rPr>
              <w:t>Aplikujte zklidňující oční kapky, v případě potřeby anestetické oční kapky.</w:t>
            </w:r>
          </w:p>
        </w:tc>
      </w:tr>
      <w:tr w:rsidR="001B2B46" w:rsidRPr="00083907" w14:paraId="77BC15BC" w14:textId="77777777" w:rsidTr="00B757ED">
        <w:trPr>
          <w:cantSplit/>
        </w:trPr>
        <w:tc>
          <w:tcPr>
            <w:tcW w:w="568" w:type="dxa"/>
          </w:tcPr>
          <w:p w14:paraId="77BC15BA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0"/>
          </w:tcPr>
          <w:p w14:paraId="77BC15BB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Při požití:</w:t>
            </w:r>
          </w:p>
        </w:tc>
      </w:tr>
      <w:tr w:rsidR="001B2B46" w:rsidRPr="00083907" w14:paraId="77BC15BF" w14:textId="77777777" w:rsidTr="00B757ED">
        <w:trPr>
          <w:cantSplit/>
        </w:trPr>
        <w:tc>
          <w:tcPr>
            <w:tcW w:w="568" w:type="dxa"/>
          </w:tcPr>
          <w:p w14:paraId="77BC15BD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8507" w:type="dxa"/>
            <w:gridSpan w:val="10"/>
            <w:shd w:val="clear" w:color="auto" w:fill="auto"/>
          </w:tcPr>
          <w:p w14:paraId="77BC15BE" w14:textId="5A710814" w:rsidR="001B2B46" w:rsidRPr="006802F6" w:rsidRDefault="001B2B46" w:rsidP="001B2B46">
            <w:pPr>
              <w:spacing w:before="120"/>
              <w:jc w:val="both"/>
            </w:pPr>
            <w:r w:rsidRPr="00F17875">
              <w:t xml:space="preserve">ústa vypláchněte vodou. Nevyvolávejte zvracení. </w:t>
            </w:r>
            <w:r>
              <w:t xml:space="preserve">Nenechávejte postiženého bez dohledu. </w:t>
            </w:r>
            <w:r w:rsidRPr="00F17875">
              <w:t>Neprodleně vyhledejte lékařskou pomoc a ukažte štítek/ etiketu</w:t>
            </w:r>
            <w:r>
              <w:t>,</w:t>
            </w:r>
            <w:r w:rsidRPr="00F17875">
              <w:t xml:space="preserve"> popř. obal přípravku nebo bezpečnostní list. </w:t>
            </w:r>
          </w:p>
        </w:tc>
      </w:tr>
      <w:tr w:rsidR="001B2B46" w:rsidRPr="00083907" w14:paraId="77BC15C2" w14:textId="77777777" w:rsidTr="00B757ED">
        <w:trPr>
          <w:cantSplit/>
        </w:trPr>
        <w:tc>
          <w:tcPr>
            <w:tcW w:w="568" w:type="dxa"/>
          </w:tcPr>
          <w:p w14:paraId="77BC15C0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8507" w:type="dxa"/>
            <w:gridSpan w:val="10"/>
            <w:shd w:val="clear" w:color="auto" w:fill="auto"/>
          </w:tcPr>
          <w:p w14:paraId="77BC15C1" w14:textId="0CC8E432" w:rsidR="001B2B46" w:rsidRPr="00F17875" w:rsidRDefault="001B2B46" w:rsidP="001B2B46">
            <w:pPr>
              <w:spacing w:before="120"/>
              <w:jc w:val="both"/>
            </w:pPr>
            <w:r w:rsidRPr="00F17875">
              <w:t>Při vyhledání lékařského ošetření informujte lékaře o přípravku, se kterým postižený pracoval a o poskytnuté první pomoci. V případě potřeby lze další postup při první pomoci (i případnou následnou terapii) konzultovat s Toxikologickým informačním střediskem:</w:t>
            </w:r>
            <w:r>
              <w:t xml:space="preserve"> T</w:t>
            </w:r>
            <w:r w:rsidRPr="00F17875">
              <w:t>el. nepřetržitě</w:t>
            </w:r>
            <w:r>
              <w:t>:</w:t>
            </w:r>
            <w:r w:rsidRPr="00F17875">
              <w:t xml:space="preserve"> 224</w:t>
            </w:r>
            <w:r>
              <w:t xml:space="preserve"> </w:t>
            </w:r>
            <w:r w:rsidRPr="00F17875">
              <w:t>91</w:t>
            </w:r>
            <w:r>
              <w:t xml:space="preserve"> </w:t>
            </w:r>
            <w:r w:rsidRPr="00F17875">
              <w:t>92</w:t>
            </w:r>
            <w:r>
              <w:t xml:space="preserve"> </w:t>
            </w:r>
            <w:r w:rsidRPr="00F17875">
              <w:t>93 nebo 224</w:t>
            </w:r>
            <w:r>
              <w:t xml:space="preserve"> </w:t>
            </w:r>
            <w:r w:rsidRPr="00F17875">
              <w:t>91</w:t>
            </w:r>
            <w:r>
              <w:t xml:space="preserve"> </w:t>
            </w:r>
            <w:r w:rsidRPr="00F17875">
              <w:t>54</w:t>
            </w:r>
            <w:r>
              <w:t xml:space="preserve"> </w:t>
            </w:r>
            <w:r w:rsidRPr="00F17875">
              <w:t>02.</w:t>
            </w:r>
          </w:p>
        </w:tc>
      </w:tr>
      <w:tr w:rsidR="001B2B46" w:rsidRPr="00083907" w14:paraId="77BC15C7" w14:textId="77777777" w:rsidTr="00CE3DD9">
        <w:trPr>
          <w:cantSplit/>
        </w:trPr>
        <w:tc>
          <w:tcPr>
            <w:tcW w:w="568" w:type="dxa"/>
          </w:tcPr>
          <w:p w14:paraId="77BC15C3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4.2</w:t>
            </w:r>
          </w:p>
        </w:tc>
        <w:tc>
          <w:tcPr>
            <w:tcW w:w="8507" w:type="dxa"/>
            <w:gridSpan w:val="10"/>
            <w:shd w:val="clear" w:color="auto" w:fill="auto"/>
          </w:tcPr>
          <w:p w14:paraId="77BC15C4" w14:textId="77777777" w:rsidR="001B2B46" w:rsidRPr="00CE3DD9" w:rsidRDefault="001B2B46" w:rsidP="001B2B46">
            <w:pPr>
              <w:spacing w:before="40" w:after="40"/>
              <w:rPr>
                <w:i/>
              </w:rPr>
            </w:pPr>
            <w:r w:rsidRPr="00CE3DD9">
              <w:rPr>
                <w:i/>
              </w:rPr>
              <w:t>Nejdůležitější akutní a opožděné symptomy a účinky</w:t>
            </w:r>
          </w:p>
          <w:p w14:paraId="77BC15C5" w14:textId="6499EFBA" w:rsidR="001B2B46" w:rsidRPr="00CE3DD9" w:rsidRDefault="001B2B46" w:rsidP="001B2B46">
            <w:pPr>
              <w:spacing w:before="40" w:after="40"/>
            </w:pPr>
            <w:r>
              <w:t>Lokální: parest</w:t>
            </w:r>
            <w:r w:rsidRPr="00CE3DD9">
              <w:t>e</w:t>
            </w:r>
            <w:r>
              <w:t>z</w:t>
            </w:r>
            <w:r w:rsidRPr="00CE3DD9">
              <w:t xml:space="preserve">ie pokožky a očí (obvykle přechodná, která odezní do 24 hod.), dráždění pokožky, očí a sliznic, kašel, kýchání. </w:t>
            </w:r>
          </w:p>
          <w:p w14:paraId="77BC15C6" w14:textId="716A35A9" w:rsidR="001B2B46" w:rsidRPr="00CE3DD9" w:rsidRDefault="001B2B46" w:rsidP="001B2B46">
            <w:pPr>
              <w:spacing w:before="40" w:after="40"/>
            </w:pPr>
            <w:r w:rsidRPr="00CE3DD9">
              <w:t xml:space="preserve">Systémové: nepříjemný pocit na prsou, tachykardie, hypotenze, </w:t>
            </w:r>
            <w:r>
              <w:t>nauzea</w:t>
            </w:r>
            <w:r w:rsidRPr="00CE3DD9">
              <w:t xml:space="preserve">, bolesti břicha, průjem, </w:t>
            </w:r>
            <w:r>
              <w:t>zvracení, poruchy</w:t>
            </w:r>
            <w:r w:rsidRPr="00CE3DD9">
              <w:t xml:space="preserve"> vidění, bolesti hlavy, anorexie, ospalost, bezvědomí, křeče, třes, slabost, zrychlené dýchání, plicní edém, </w:t>
            </w:r>
            <w:r>
              <w:t>bušení srdce (palpitace)</w:t>
            </w:r>
            <w:r w:rsidRPr="00CE3DD9">
              <w:t>, svalová fascikulace, apatie</w:t>
            </w:r>
            <w:r>
              <w:t>, závratě</w:t>
            </w:r>
            <w:r w:rsidRPr="00CE3DD9">
              <w:t>.</w:t>
            </w:r>
          </w:p>
        </w:tc>
      </w:tr>
      <w:tr w:rsidR="001B2B46" w:rsidRPr="00083907" w14:paraId="77BC15D2" w14:textId="77777777" w:rsidTr="00CE3DD9">
        <w:trPr>
          <w:cantSplit/>
          <w:trHeight w:val="1186"/>
        </w:trPr>
        <w:tc>
          <w:tcPr>
            <w:tcW w:w="568" w:type="dxa"/>
          </w:tcPr>
          <w:p w14:paraId="77BC15C8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4.3</w:t>
            </w:r>
          </w:p>
        </w:tc>
        <w:tc>
          <w:tcPr>
            <w:tcW w:w="8507" w:type="dxa"/>
            <w:gridSpan w:val="10"/>
            <w:shd w:val="clear" w:color="auto" w:fill="auto"/>
          </w:tcPr>
          <w:p w14:paraId="77BC15C9" w14:textId="77777777" w:rsidR="001B2B46" w:rsidRPr="00CE3DD9" w:rsidRDefault="001B2B46" w:rsidP="001B2B46">
            <w:pPr>
              <w:spacing w:before="40" w:after="40"/>
              <w:rPr>
                <w:i/>
              </w:rPr>
            </w:pPr>
            <w:r w:rsidRPr="00CE3DD9">
              <w:rPr>
                <w:i/>
              </w:rPr>
              <w:t>Pokyny týkající se okamžité lékařské pomoci a zvláštního ošetření</w:t>
            </w:r>
          </w:p>
          <w:p w14:paraId="77BC15CA" w14:textId="77777777" w:rsidR="001B2B46" w:rsidRPr="00CE3DD9" w:rsidRDefault="001B2B46" w:rsidP="001B2B46">
            <w:pPr>
              <w:spacing w:before="40" w:after="40"/>
            </w:pPr>
            <w:r w:rsidRPr="00CE3DD9">
              <w:t xml:space="preserve">Rizika: </w:t>
            </w:r>
          </w:p>
          <w:p w14:paraId="77BC15CB" w14:textId="77777777" w:rsidR="001B2B46" w:rsidRPr="00CE3DD9" w:rsidRDefault="001B2B46" w:rsidP="001B2B46">
            <w:pPr>
              <w:spacing w:before="40" w:after="40"/>
            </w:pPr>
            <w:r w:rsidRPr="00CE3DD9">
              <w:t xml:space="preserve">Tento přípravek obsahuje syntetický </w:t>
            </w:r>
            <w:proofErr w:type="spellStart"/>
            <w:r w:rsidRPr="00CE3DD9">
              <w:t>pyrethroid</w:t>
            </w:r>
            <w:proofErr w:type="spellEnd"/>
            <w:r w:rsidRPr="00CE3DD9">
              <w:t>, nezaměnit za otravu karbamáty nebo organofosfáty.</w:t>
            </w:r>
          </w:p>
          <w:p w14:paraId="77BC15CC" w14:textId="77777777" w:rsidR="001B2B46" w:rsidRPr="00CE3DD9" w:rsidRDefault="001B2B46" w:rsidP="001B2B46">
            <w:pPr>
              <w:spacing w:before="40" w:after="40"/>
            </w:pPr>
            <w:r w:rsidRPr="00CE3DD9">
              <w:t>Terapie:</w:t>
            </w:r>
          </w:p>
          <w:p w14:paraId="77BC15CD" w14:textId="74583D06" w:rsidR="001B2B46" w:rsidRPr="00CE3DD9" w:rsidRDefault="001B2B46" w:rsidP="001B2B46">
            <w:pPr>
              <w:spacing w:before="40" w:after="40"/>
            </w:pPr>
            <w:r w:rsidRPr="00CE3DD9">
              <w:t xml:space="preserve">Léčba symptomatická. Monitorujte dýchání a činnost srdce. V případě požití většího množství je možno provést výplach žaludku do 2 hodin po požití. Ale rovněž je možno pouze podat </w:t>
            </w:r>
            <w:r>
              <w:t xml:space="preserve">aktivní </w:t>
            </w:r>
            <w:r w:rsidRPr="00CE3DD9">
              <w:t xml:space="preserve">uhlí a síran sodný.  Udržujte dýchací cesty volné, dle potřeby použít umělé dýchání nebo kyslík. V případě křečí podat benzodiazepin (diazepam) dle standardních režimů. Pokud neúčinkuje, je možno použít </w:t>
            </w:r>
            <w:proofErr w:type="spellStart"/>
            <w:r w:rsidRPr="00CE3DD9">
              <w:t>phenobarbital</w:t>
            </w:r>
            <w:proofErr w:type="spellEnd"/>
            <w:r w:rsidRPr="00CE3DD9">
              <w:t>.</w:t>
            </w:r>
          </w:p>
          <w:p w14:paraId="77BC15CF" w14:textId="09CA33B8" w:rsidR="001B2B46" w:rsidRPr="00CE3DD9" w:rsidRDefault="001B2B46" w:rsidP="001B2B46">
            <w:pPr>
              <w:spacing w:before="40" w:after="40"/>
            </w:pPr>
            <w:r w:rsidRPr="00CE3DD9">
              <w:t>Kontraindikace: atropin</w:t>
            </w:r>
            <w:r>
              <w:t xml:space="preserve">, </w:t>
            </w:r>
            <w:r w:rsidRPr="00CE3DD9">
              <w:t>deriváty adrenalinu</w:t>
            </w:r>
          </w:p>
          <w:p w14:paraId="77BC15D0" w14:textId="77777777" w:rsidR="001B2B46" w:rsidRPr="00CE3DD9" w:rsidRDefault="001B2B46" w:rsidP="001B2B46">
            <w:pPr>
              <w:spacing w:before="40" w:after="40"/>
            </w:pPr>
            <w:proofErr w:type="spellStart"/>
            <w:r w:rsidRPr="00CE3DD9">
              <w:t>Antidotum</w:t>
            </w:r>
            <w:proofErr w:type="spellEnd"/>
            <w:r w:rsidRPr="00CE3DD9">
              <w:t>: není k dispozici</w:t>
            </w:r>
          </w:p>
          <w:p w14:paraId="77BC15D1" w14:textId="24DCC454" w:rsidR="001B2B46" w:rsidRPr="00CE3DD9" w:rsidRDefault="001B2B46" w:rsidP="001B2B46">
            <w:pPr>
              <w:spacing w:before="40" w:after="40"/>
              <w:rPr>
                <w:i/>
              </w:rPr>
            </w:pPr>
            <w:r w:rsidRPr="00CE3DD9">
              <w:t>Zotavení je spontánní</w:t>
            </w:r>
            <w:r>
              <w:t xml:space="preserve"> a bez následků</w:t>
            </w:r>
            <w:r w:rsidRPr="00CE3DD9">
              <w:t xml:space="preserve">. </w:t>
            </w:r>
          </w:p>
        </w:tc>
      </w:tr>
      <w:tr w:rsidR="001B2B46" w:rsidRPr="00083907" w14:paraId="77BC15D5" w14:textId="77777777" w:rsidTr="00882969">
        <w:trPr>
          <w:cantSplit/>
          <w:trHeight w:val="451"/>
        </w:trPr>
        <w:tc>
          <w:tcPr>
            <w:tcW w:w="568" w:type="dxa"/>
          </w:tcPr>
          <w:p w14:paraId="77BC15D3" w14:textId="77777777" w:rsidR="001B2B46" w:rsidRDefault="001B2B46" w:rsidP="001B2B46">
            <w:pPr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0"/>
            <w:shd w:val="clear" w:color="auto" w:fill="auto"/>
          </w:tcPr>
          <w:p w14:paraId="77BC15D4" w14:textId="0F90DCA9" w:rsidR="001B2B46" w:rsidRPr="00882969" w:rsidRDefault="001B2B46" w:rsidP="001B2B46">
            <w:pPr>
              <w:spacing w:before="40" w:after="40"/>
            </w:pPr>
            <w:r w:rsidRPr="00F45183">
              <w:t xml:space="preserve">V případě podráždění pokožky je možno aplikovat </w:t>
            </w:r>
            <w:r>
              <w:t xml:space="preserve">olej nebo </w:t>
            </w:r>
            <w:r w:rsidRPr="00F45183">
              <w:t>krém s vitamínem E.</w:t>
            </w:r>
          </w:p>
        </w:tc>
      </w:tr>
      <w:tr w:rsidR="001B2B46" w:rsidRPr="00083907" w14:paraId="77BC15D8" w14:textId="77777777" w:rsidTr="00B757ED">
        <w:trPr>
          <w:cantSplit/>
        </w:trPr>
        <w:tc>
          <w:tcPr>
            <w:tcW w:w="568" w:type="dxa"/>
          </w:tcPr>
          <w:p w14:paraId="77BC15D6" w14:textId="77777777" w:rsidR="001B2B46" w:rsidRPr="00083907" w:rsidRDefault="001B2B46" w:rsidP="001B2B46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0"/>
          </w:tcPr>
          <w:p w14:paraId="77BC15D7" w14:textId="436DF784" w:rsidR="001B2B46" w:rsidRPr="00083907" w:rsidRDefault="001B2B46" w:rsidP="001B2B46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 xml:space="preserve">Oddíl 5: </w:t>
            </w:r>
            <w:r w:rsidRPr="00083907">
              <w:rPr>
                <w:b/>
                <w:i/>
              </w:rPr>
              <w:t>Opatření pro hašení požáru</w:t>
            </w:r>
          </w:p>
        </w:tc>
      </w:tr>
      <w:tr w:rsidR="001B2B46" w:rsidRPr="00083907" w14:paraId="77BC15DE" w14:textId="77777777" w:rsidTr="00B757ED">
        <w:trPr>
          <w:cantSplit/>
          <w:trHeight w:val="1267"/>
        </w:trPr>
        <w:tc>
          <w:tcPr>
            <w:tcW w:w="568" w:type="dxa"/>
          </w:tcPr>
          <w:p w14:paraId="77BC15D9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5.1</w:t>
            </w:r>
          </w:p>
        </w:tc>
        <w:tc>
          <w:tcPr>
            <w:tcW w:w="8507" w:type="dxa"/>
            <w:gridSpan w:val="10"/>
          </w:tcPr>
          <w:p w14:paraId="77BC15DA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H</w:t>
            </w:r>
            <w:r w:rsidRPr="00083907">
              <w:rPr>
                <w:i/>
              </w:rPr>
              <w:t>asiva:</w:t>
            </w:r>
          </w:p>
          <w:p w14:paraId="77BC15DB" w14:textId="77777777" w:rsidR="001B2B46" w:rsidRDefault="001B2B46" w:rsidP="001B2B46">
            <w:pPr>
              <w:spacing w:before="40" w:after="40"/>
              <w:rPr>
                <w:i/>
              </w:rPr>
            </w:pPr>
            <w:r w:rsidRPr="00F17875">
              <w:t>Prášek, CO</w:t>
            </w:r>
            <w:r w:rsidRPr="00F17875">
              <w:rPr>
                <w:vertAlign w:val="subscript"/>
              </w:rPr>
              <w:t>2</w:t>
            </w:r>
            <w:r w:rsidRPr="00F17875">
              <w:t>, pěna, voda jen ve formě rosení</w:t>
            </w:r>
            <w:r w:rsidRPr="00083907">
              <w:rPr>
                <w:i/>
              </w:rPr>
              <w:t xml:space="preserve"> </w:t>
            </w:r>
          </w:p>
          <w:p w14:paraId="77BC15DC" w14:textId="77777777" w:rsidR="001B2B46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Nevhodná hasiva:</w:t>
            </w:r>
          </w:p>
          <w:p w14:paraId="77BC15DD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03721B">
              <w:t>Vysoko objemový</w:t>
            </w:r>
            <w:r>
              <w:t xml:space="preserve"> vodní proud</w:t>
            </w:r>
            <w:r w:rsidRPr="00083907">
              <w:t>.</w:t>
            </w:r>
          </w:p>
        </w:tc>
      </w:tr>
      <w:tr w:rsidR="001B2B46" w:rsidRPr="00083907" w14:paraId="77BC15E1" w14:textId="77777777" w:rsidTr="00B757ED">
        <w:trPr>
          <w:cantSplit/>
        </w:trPr>
        <w:tc>
          <w:tcPr>
            <w:tcW w:w="568" w:type="dxa"/>
          </w:tcPr>
          <w:p w14:paraId="77BC15DF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5.2</w:t>
            </w:r>
          </w:p>
        </w:tc>
        <w:tc>
          <w:tcPr>
            <w:tcW w:w="8507" w:type="dxa"/>
            <w:gridSpan w:val="10"/>
          </w:tcPr>
          <w:p w14:paraId="77BC15E0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2C77B0">
              <w:rPr>
                <w:i/>
                <w:highlight w:val="lightGray"/>
              </w:rPr>
              <w:t>Zvláštní nebezpečnost vyplývající ze směsi</w:t>
            </w:r>
          </w:p>
        </w:tc>
      </w:tr>
      <w:tr w:rsidR="001B2B46" w:rsidRPr="00083907" w14:paraId="77BC15E4" w14:textId="77777777" w:rsidTr="00B757ED">
        <w:trPr>
          <w:cantSplit/>
        </w:trPr>
        <w:tc>
          <w:tcPr>
            <w:tcW w:w="568" w:type="dxa"/>
          </w:tcPr>
          <w:p w14:paraId="77BC15E2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8507" w:type="dxa"/>
            <w:gridSpan w:val="10"/>
          </w:tcPr>
          <w:p w14:paraId="77BC15E3" w14:textId="0F36BFD0" w:rsidR="001B2B46" w:rsidRPr="00083907" w:rsidRDefault="001B2B46" w:rsidP="001B2B46">
            <w:pPr>
              <w:spacing w:before="40" w:after="40"/>
            </w:pPr>
            <w:r>
              <w:rPr>
                <w:rFonts w:cs="Arial"/>
              </w:rPr>
              <w:t xml:space="preserve">V případě požáru se </w:t>
            </w:r>
            <w:r w:rsidR="002C77B0">
              <w:rPr>
                <w:rFonts w:cs="Arial"/>
              </w:rPr>
              <w:t xml:space="preserve">mohou uvolňovat následující </w:t>
            </w:r>
            <w:r>
              <w:rPr>
                <w:rFonts w:cs="Arial"/>
              </w:rPr>
              <w:t>plyny</w:t>
            </w:r>
            <w:r w:rsidR="002C77B0">
              <w:rPr>
                <w:rFonts w:cs="Arial"/>
              </w:rPr>
              <w:t>: oxid uhličitý (CO</w:t>
            </w:r>
            <w:r w:rsidR="002C77B0" w:rsidRPr="002C77B0">
              <w:rPr>
                <w:rFonts w:cs="Arial"/>
                <w:vertAlign w:val="subscript"/>
              </w:rPr>
              <w:t>2</w:t>
            </w:r>
            <w:r w:rsidR="002C77B0">
              <w:rPr>
                <w:rFonts w:cs="Arial"/>
              </w:rPr>
              <w:t>), oxidy dusíku (</w:t>
            </w:r>
            <w:proofErr w:type="spellStart"/>
            <w:r w:rsidR="002C77B0">
              <w:rPr>
                <w:rFonts w:cs="Arial"/>
              </w:rPr>
              <w:t>NO</w:t>
            </w:r>
            <w:r w:rsidR="002C77B0" w:rsidRPr="002C77B0">
              <w:rPr>
                <w:rFonts w:cs="Arial"/>
                <w:vertAlign w:val="subscript"/>
              </w:rPr>
              <w:t>x</w:t>
            </w:r>
            <w:proofErr w:type="spellEnd"/>
            <w:r w:rsidR="002C77B0">
              <w:rPr>
                <w:rFonts w:cs="Arial"/>
              </w:rPr>
              <w:t>), kyanovodík</w:t>
            </w:r>
            <w:r w:rsidR="004D29C2">
              <w:rPr>
                <w:rFonts w:cs="Arial"/>
              </w:rPr>
              <w:t xml:space="preserve"> (kyselina kyanovodíková), oxid uhelnatý (CO), bromovodík (</w:t>
            </w:r>
            <w:proofErr w:type="spellStart"/>
            <w:r w:rsidR="004D29C2">
              <w:rPr>
                <w:rFonts w:cs="Arial"/>
              </w:rPr>
              <w:t>HBr</w:t>
            </w:r>
            <w:proofErr w:type="spellEnd"/>
            <w:r w:rsidR="004D29C2">
              <w:rPr>
                <w:rFonts w:cs="Arial"/>
              </w:rPr>
              <w:t>)</w:t>
            </w:r>
          </w:p>
        </w:tc>
      </w:tr>
      <w:tr w:rsidR="001B2B46" w:rsidRPr="00083907" w14:paraId="77BC15E7" w14:textId="77777777" w:rsidTr="00B757ED">
        <w:trPr>
          <w:cantSplit/>
        </w:trPr>
        <w:tc>
          <w:tcPr>
            <w:tcW w:w="568" w:type="dxa"/>
          </w:tcPr>
          <w:p w14:paraId="77BC15E5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5.3</w:t>
            </w:r>
          </w:p>
        </w:tc>
        <w:tc>
          <w:tcPr>
            <w:tcW w:w="8507" w:type="dxa"/>
            <w:gridSpan w:val="10"/>
          </w:tcPr>
          <w:p w14:paraId="77BC15E6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Pokyny </w:t>
            </w:r>
            <w:r w:rsidRPr="00083907">
              <w:rPr>
                <w:i/>
              </w:rPr>
              <w:t>pro hasiče:</w:t>
            </w:r>
          </w:p>
        </w:tc>
      </w:tr>
      <w:tr w:rsidR="001B2B46" w:rsidRPr="00083907" w14:paraId="77BC15EB" w14:textId="77777777" w:rsidTr="00B757ED">
        <w:trPr>
          <w:cantSplit/>
        </w:trPr>
        <w:tc>
          <w:tcPr>
            <w:tcW w:w="568" w:type="dxa"/>
          </w:tcPr>
          <w:p w14:paraId="77BC15E8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8507" w:type="dxa"/>
            <w:gridSpan w:val="10"/>
          </w:tcPr>
          <w:p w14:paraId="77BC15EA" w14:textId="59F9566B" w:rsidR="001B2B46" w:rsidRPr="00083907" w:rsidRDefault="001B2B46" w:rsidP="001B2B46">
            <w:pPr>
              <w:spacing w:before="40" w:after="40"/>
            </w:pPr>
            <w:r>
              <w:rPr>
                <w:rFonts w:cs="Arial"/>
              </w:rPr>
              <w:t>Při požáru a/nebo výbuchu nevdechujte plynné zplodiny. Při požáru použijte izolační dýchací přístroj.</w:t>
            </w:r>
          </w:p>
        </w:tc>
      </w:tr>
      <w:tr w:rsidR="001B2B46" w:rsidRPr="00083907" w14:paraId="77BC15EE" w14:textId="77777777" w:rsidTr="00B757ED">
        <w:trPr>
          <w:cantSplit/>
        </w:trPr>
        <w:tc>
          <w:tcPr>
            <w:tcW w:w="568" w:type="dxa"/>
          </w:tcPr>
          <w:p w14:paraId="77BC15EC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0"/>
          </w:tcPr>
          <w:p w14:paraId="77BC15ED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Další informace</w:t>
            </w:r>
            <w:r w:rsidRPr="00083907">
              <w:rPr>
                <w:i/>
              </w:rPr>
              <w:t>:</w:t>
            </w:r>
          </w:p>
        </w:tc>
      </w:tr>
      <w:tr w:rsidR="001B2B46" w:rsidRPr="00083907" w14:paraId="77BC15F1" w14:textId="77777777" w:rsidTr="00CE3DD9">
        <w:trPr>
          <w:cantSplit/>
        </w:trPr>
        <w:tc>
          <w:tcPr>
            <w:tcW w:w="568" w:type="dxa"/>
          </w:tcPr>
          <w:p w14:paraId="77BC15EF" w14:textId="77777777" w:rsidR="001B2B46" w:rsidRPr="00083907" w:rsidRDefault="001B2B46" w:rsidP="001B2B46">
            <w:pPr>
              <w:spacing w:before="40" w:after="40"/>
              <w:rPr>
                <w:b/>
              </w:rPr>
            </w:pPr>
          </w:p>
        </w:tc>
        <w:tc>
          <w:tcPr>
            <w:tcW w:w="8507" w:type="dxa"/>
            <w:gridSpan w:val="10"/>
            <w:shd w:val="clear" w:color="auto" w:fill="auto"/>
          </w:tcPr>
          <w:p w14:paraId="77BC15F0" w14:textId="77777777" w:rsidR="001B2B46" w:rsidRPr="00083907" w:rsidRDefault="001B2B46" w:rsidP="001B2B46">
            <w:pPr>
              <w:spacing w:before="40" w:after="40"/>
            </w:pPr>
            <w:r w:rsidRPr="00FB29D5">
              <w:t>Pokud je to technicky proveditelné a není spojeno s rizikem, odstraňte dosud požárem nezasažené obaly s přípravkem z prostoru požářiště. V opačném případě ochlazujte neotevřené obaly postřikem</w:t>
            </w:r>
            <w:r>
              <w:t xml:space="preserve"> vodou. </w:t>
            </w:r>
            <w:r w:rsidRPr="00083907">
              <w:t xml:space="preserve">Zamezte odtékaní hasební vody do kanalizace nebo jejímu vsakování do půdy. </w:t>
            </w:r>
          </w:p>
        </w:tc>
      </w:tr>
      <w:tr w:rsidR="001B2B46" w:rsidRPr="00083907" w14:paraId="77BC15F4" w14:textId="77777777" w:rsidTr="00B757ED">
        <w:trPr>
          <w:cantSplit/>
        </w:trPr>
        <w:tc>
          <w:tcPr>
            <w:tcW w:w="568" w:type="dxa"/>
          </w:tcPr>
          <w:p w14:paraId="77BC15F2" w14:textId="77777777" w:rsidR="001B2B46" w:rsidRPr="00083907" w:rsidRDefault="001B2B46" w:rsidP="001B2B46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0"/>
          </w:tcPr>
          <w:p w14:paraId="77BC15F3" w14:textId="77777777" w:rsidR="001B2B46" w:rsidRPr="00083907" w:rsidRDefault="001B2B46" w:rsidP="001B2B46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 xml:space="preserve">Oddíl 6: </w:t>
            </w:r>
            <w:r w:rsidRPr="00083907">
              <w:rPr>
                <w:b/>
                <w:i/>
              </w:rPr>
              <w:t xml:space="preserve">Opatření v případě náhodného úniku </w:t>
            </w:r>
          </w:p>
        </w:tc>
      </w:tr>
      <w:tr w:rsidR="001B2B46" w:rsidRPr="00083907" w14:paraId="77BC15F7" w14:textId="77777777" w:rsidTr="00B757ED">
        <w:trPr>
          <w:cantSplit/>
        </w:trPr>
        <w:tc>
          <w:tcPr>
            <w:tcW w:w="568" w:type="dxa"/>
          </w:tcPr>
          <w:p w14:paraId="77BC15F5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6.1</w:t>
            </w:r>
          </w:p>
        </w:tc>
        <w:tc>
          <w:tcPr>
            <w:tcW w:w="8507" w:type="dxa"/>
            <w:gridSpan w:val="10"/>
          </w:tcPr>
          <w:p w14:paraId="77BC15F6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Opatření na ochranu osob, ochranné prostředky a nouzové postupy</w:t>
            </w:r>
            <w:r w:rsidRPr="00083907">
              <w:rPr>
                <w:i/>
              </w:rPr>
              <w:t>:</w:t>
            </w:r>
          </w:p>
        </w:tc>
      </w:tr>
      <w:tr w:rsidR="001B2B46" w:rsidRPr="00083907" w14:paraId="77BC15FB" w14:textId="77777777" w:rsidTr="00B757ED">
        <w:trPr>
          <w:cantSplit/>
        </w:trPr>
        <w:tc>
          <w:tcPr>
            <w:tcW w:w="568" w:type="dxa"/>
          </w:tcPr>
          <w:p w14:paraId="77BC15F8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8507" w:type="dxa"/>
            <w:gridSpan w:val="10"/>
          </w:tcPr>
          <w:p w14:paraId="77BC15FA" w14:textId="1B732ED1" w:rsidR="001B2B46" w:rsidRPr="00083907" w:rsidRDefault="001B2B46" w:rsidP="001B2B46">
            <w:pPr>
              <w:spacing w:before="40" w:after="40"/>
            </w:pPr>
            <w:r>
              <w:t>Zamezte kontaktu s přípravkem nebo kontaminovaným povrchem. Odstraňte všechny zápalné zdroje. Je třeba použít vhodné osobní ochranné pracovní prostředky (viz. oddíl 8).</w:t>
            </w:r>
          </w:p>
        </w:tc>
      </w:tr>
      <w:tr w:rsidR="001B2B46" w:rsidRPr="00083907" w14:paraId="77BC15FE" w14:textId="77777777" w:rsidTr="00B757ED">
        <w:trPr>
          <w:cantSplit/>
        </w:trPr>
        <w:tc>
          <w:tcPr>
            <w:tcW w:w="568" w:type="dxa"/>
          </w:tcPr>
          <w:p w14:paraId="77BC15FC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6.2</w:t>
            </w:r>
          </w:p>
        </w:tc>
        <w:tc>
          <w:tcPr>
            <w:tcW w:w="8507" w:type="dxa"/>
            <w:gridSpan w:val="10"/>
          </w:tcPr>
          <w:p w14:paraId="77BC15FD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Opatření na</w:t>
            </w:r>
            <w:r w:rsidRPr="00083907">
              <w:rPr>
                <w:i/>
              </w:rPr>
              <w:t xml:space="preserve"> ochranu životního prostředí:</w:t>
            </w:r>
          </w:p>
        </w:tc>
      </w:tr>
      <w:tr w:rsidR="001B2B46" w:rsidRPr="00083907" w14:paraId="77BC1601" w14:textId="77777777" w:rsidTr="00B757ED">
        <w:trPr>
          <w:cantSplit/>
        </w:trPr>
        <w:tc>
          <w:tcPr>
            <w:tcW w:w="568" w:type="dxa"/>
          </w:tcPr>
          <w:p w14:paraId="77BC15FF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8507" w:type="dxa"/>
            <w:gridSpan w:val="10"/>
          </w:tcPr>
          <w:p w14:paraId="77BC1600" w14:textId="77777777" w:rsidR="001B2B46" w:rsidRPr="00083907" w:rsidRDefault="001B2B46" w:rsidP="001B2B46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</w:pPr>
            <w:r w:rsidRPr="00083907">
              <w:t>Zabraňte proniknutí přípravku do vody, půdy a kanalizace.</w:t>
            </w:r>
            <w:r>
              <w:t xml:space="preserve"> V případě proniknutí informujte příslušný vodohospodářský orgán a orgány ochrany životního prostředí.</w:t>
            </w:r>
          </w:p>
        </w:tc>
      </w:tr>
      <w:tr w:rsidR="001B2B46" w:rsidRPr="00083907" w14:paraId="77BC1604" w14:textId="77777777" w:rsidTr="00B757ED">
        <w:trPr>
          <w:cantSplit/>
        </w:trPr>
        <w:tc>
          <w:tcPr>
            <w:tcW w:w="568" w:type="dxa"/>
          </w:tcPr>
          <w:p w14:paraId="77BC1602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lastRenderedPageBreak/>
              <w:t>6.3</w:t>
            </w:r>
          </w:p>
        </w:tc>
        <w:tc>
          <w:tcPr>
            <w:tcW w:w="8507" w:type="dxa"/>
            <w:gridSpan w:val="10"/>
          </w:tcPr>
          <w:p w14:paraId="77BC1603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M</w:t>
            </w:r>
            <w:r w:rsidRPr="00083907">
              <w:rPr>
                <w:i/>
              </w:rPr>
              <w:t xml:space="preserve">etody </w:t>
            </w:r>
            <w:r>
              <w:rPr>
                <w:i/>
              </w:rPr>
              <w:t>a materiál pro omezení úniku a pro čištění:</w:t>
            </w:r>
          </w:p>
        </w:tc>
      </w:tr>
      <w:tr w:rsidR="001B2B46" w:rsidRPr="00FB29D5" w14:paraId="77BC1607" w14:textId="77777777" w:rsidTr="00B757ED">
        <w:trPr>
          <w:cantSplit/>
        </w:trPr>
        <w:tc>
          <w:tcPr>
            <w:tcW w:w="568" w:type="dxa"/>
          </w:tcPr>
          <w:p w14:paraId="77BC1605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8507" w:type="dxa"/>
            <w:gridSpan w:val="10"/>
            <w:shd w:val="clear" w:color="auto" w:fill="auto"/>
          </w:tcPr>
          <w:p w14:paraId="77BC1606" w14:textId="5E8B48F1" w:rsidR="001B2B46" w:rsidRPr="007D054C" w:rsidRDefault="001B2B46" w:rsidP="001B2B46">
            <w:pPr>
              <w:rPr>
                <w:iCs/>
              </w:rPr>
            </w:pPr>
            <w:r w:rsidRPr="007D054C">
              <w:rPr>
                <w:iCs/>
              </w:rPr>
              <w:t xml:space="preserve">Uniklý přípravek pokrýt dostatečným množstvím </w:t>
            </w:r>
            <w:r>
              <w:rPr>
                <w:iCs/>
              </w:rPr>
              <w:t xml:space="preserve">inertního absorpčního materiálu (např. </w:t>
            </w:r>
            <w:r w:rsidRPr="007D054C">
              <w:rPr>
                <w:iCs/>
              </w:rPr>
              <w:t>pís</w:t>
            </w:r>
            <w:r>
              <w:rPr>
                <w:iCs/>
              </w:rPr>
              <w:t>ek</w:t>
            </w:r>
            <w:r w:rsidRPr="007D054C">
              <w:rPr>
                <w:iCs/>
              </w:rPr>
              <w:t xml:space="preserve">, </w:t>
            </w:r>
            <w:r>
              <w:rPr>
                <w:iCs/>
              </w:rPr>
              <w:t>silikagel, kyselé pojivo, univerzální pojivo, piliny)</w:t>
            </w:r>
            <w:r w:rsidRPr="007D054C">
              <w:rPr>
                <w:iCs/>
              </w:rPr>
              <w:t>. Kontaminovaný absorbent zachytit do vhodných nádob, které lze označit a uzavřít a tyto uložit před likvidací na vhodném schváleném místě. Kontaminovan</w:t>
            </w:r>
            <w:r>
              <w:rPr>
                <w:iCs/>
              </w:rPr>
              <w:t>é povrchy a předměty důkladně omyjte, dodržujte zásady ochrany životního prostředí.</w:t>
            </w:r>
            <w:r w:rsidRPr="007D054C">
              <w:rPr>
                <w:iCs/>
              </w:rPr>
              <w:t xml:space="preserve"> </w:t>
            </w:r>
          </w:p>
        </w:tc>
      </w:tr>
      <w:tr w:rsidR="001B2B46" w:rsidRPr="00083907" w14:paraId="77BC160A" w14:textId="77777777" w:rsidTr="00B757ED">
        <w:trPr>
          <w:cantSplit/>
        </w:trPr>
        <w:tc>
          <w:tcPr>
            <w:tcW w:w="568" w:type="dxa"/>
          </w:tcPr>
          <w:p w14:paraId="77BC1608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6.4</w:t>
            </w:r>
          </w:p>
        </w:tc>
        <w:tc>
          <w:tcPr>
            <w:tcW w:w="8507" w:type="dxa"/>
            <w:gridSpan w:val="10"/>
            <w:shd w:val="clear" w:color="auto" w:fill="auto"/>
          </w:tcPr>
          <w:p w14:paraId="77BC1609" w14:textId="77777777" w:rsidR="001B2B46" w:rsidRPr="00185373" w:rsidRDefault="001B2B46" w:rsidP="001B2B46">
            <w:pPr>
              <w:spacing w:before="40" w:after="40"/>
              <w:rPr>
                <w:i/>
              </w:rPr>
            </w:pPr>
            <w:r w:rsidRPr="00185373">
              <w:rPr>
                <w:i/>
              </w:rPr>
              <w:t>Odkaz na jiné oddíly:</w:t>
            </w:r>
          </w:p>
        </w:tc>
      </w:tr>
      <w:tr w:rsidR="001B2B46" w:rsidRPr="00083907" w14:paraId="77BC160F" w14:textId="77777777" w:rsidTr="00CE3DD9">
        <w:trPr>
          <w:cantSplit/>
        </w:trPr>
        <w:tc>
          <w:tcPr>
            <w:tcW w:w="568" w:type="dxa"/>
          </w:tcPr>
          <w:p w14:paraId="77BC160B" w14:textId="77777777" w:rsidR="001B2B46" w:rsidRPr="00CE3DD9" w:rsidRDefault="001B2B46" w:rsidP="001B2B46">
            <w:pPr>
              <w:spacing w:before="40" w:after="40"/>
            </w:pPr>
          </w:p>
        </w:tc>
        <w:tc>
          <w:tcPr>
            <w:tcW w:w="8507" w:type="dxa"/>
            <w:gridSpan w:val="10"/>
            <w:shd w:val="clear" w:color="auto" w:fill="auto"/>
          </w:tcPr>
          <w:p w14:paraId="77BC160C" w14:textId="77777777" w:rsidR="001B2B46" w:rsidRPr="00CE3DD9" w:rsidRDefault="001B2B46" w:rsidP="001B2B46">
            <w:r w:rsidRPr="00CE3DD9">
              <w:t>Informace ohledně bezpečného zacházení jsou uvedeny v oddíle 7.</w:t>
            </w:r>
          </w:p>
          <w:p w14:paraId="77BC160D" w14:textId="77777777" w:rsidR="001B2B46" w:rsidRPr="00CE3DD9" w:rsidRDefault="001B2B46" w:rsidP="001B2B46">
            <w:r w:rsidRPr="00CE3DD9">
              <w:t>Informace ohledně doporučených osobních ochranných prostředků jsou uvedeny v oddíle 8.</w:t>
            </w:r>
          </w:p>
          <w:p w14:paraId="77BC160E" w14:textId="77777777" w:rsidR="001B2B46" w:rsidRPr="00083907" w:rsidRDefault="001B2B46" w:rsidP="001B2B46">
            <w:r w:rsidRPr="00CE3DD9">
              <w:t>Informace ohledně likvidace zbytků a odpadů jsou uvedeny v oddíle 13.</w:t>
            </w:r>
          </w:p>
        </w:tc>
      </w:tr>
      <w:tr w:rsidR="001B2B46" w:rsidRPr="00083907" w14:paraId="77BC1612" w14:textId="77777777" w:rsidTr="00B757ED">
        <w:trPr>
          <w:cantSplit/>
        </w:trPr>
        <w:tc>
          <w:tcPr>
            <w:tcW w:w="568" w:type="dxa"/>
          </w:tcPr>
          <w:p w14:paraId="77BC1610" w14:textId="77777777" w:rsidR="001B2B46" w:rsidRPr="00083907" w:rsidRDefault="001B2B46" w:rsidP="001B2B46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0"/>
          </w:tcPr>
          <w:p w14:paraId="77BC1611" w14:textId="77777777" w:rsidR="001B2B46" w:rsidRPr="00083907" w:rsidRDefault="001B2B46" w:rsidP="001B2B46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 xml:space="preserve">Oddíl 7: </w:t>
            </w:r>
            <w:r w:rsidRPr="00083907">
              <w:rPr>
                <w:b/>
                <w:i/>
              </w:rPr>
              <w:t>Zacházení a skladování</w:t>
            </w:r>
          </w:p>
        </w:tc>
      </w:tr>
      <w:tr w:rsidR="001B2B46" w:rsidRPr="00083907" w14:paraId="77BC1617" w14:textId="77777777" w:rsidTr="007D054C">
        <w:trPr>
          <w:cantSplit/>
          <w:trHeight w:val="1079"/>
        </w:trPr>
        <w:tc>
          <w:tcPr>
            <w:tcW w:w="568" w:type="dxa"/>
            <w:shd w:val="clear" w:color="auto" w:fill="auto"/>
          </w:tcPr>
          <w:p w14:paraId="77BC1613" w14:textId="77777777" w:rsidR="001B2B46" w:rsidRPr="00F45183" w:rsidRDefault="001B2B46" w:rsidP="001B2B46">
            <w:pPr>
              <w:spacing w:before="40" w:after="40"/>
              <w:rPr>
                <w:i/>
              </w:rPr>
            </w:pPr>
            <w:r w:rsidRPr="00F45183">
              <w:rPr>
                <w:i/>
              </w:rPr>
              <w:t>7.1</w:t>
            </w:r>
          </w:p>
        </w:tc>
        <w:tc>
          <w:tcPr>
            <w:tcW w:w="8507" w:type="dxa"/>
            <w:gridSpan w:val="10"/>
            <w:shd w:val="clear" w:color="auto" w:fill="auto"/>
          </w:tcPr>
          <w:p w14:paraId="77BC1614" w14:textId="77777777" w:rsidR="001B2B46" w:rsidRPr="00F45183" w:rsidRDefault="001B2B46" w:rsidP="001B2B46">
            <w:r w:rsidRPr="00F45183">
              <w:rPr>
                <w:i/>
              </w:rPr>
              <w:t>Opatření pro bezpečné zacházení:</w:t>
            </w:r>
            <w:r w:rsidRPr="00F45183">
              <w:t xml:space="preserve"> </w:t>
            </w:r>
          </w:p>
          <w:p w14:paraId="77BC1616" w14:textId="49F96D11" w:rsidR="001B2B46" w:rsidRPr="00F45183" w:rsidRDefault="001B2B46" w:rsidP="001B2B46">
            <w:pPr>
              <w:rPr>
                <w:i/>
              </w:rPr>
            </w:pPr>
            <w:r w:rsidRPr="0021070C">
              <w:t xml:space="preserve">Při zacházení s neporušenými obaly není zapotřebí dodržovat žádná speciální opatření; je třeba dodržovat pokyny uvedené na etiketě přípravku.  </w:t>
            </w:r>
            <w:r w:rsidRPr="00F45183">
              <w:t xml:space="preserve">Zabezpečte ventilaci prostoru, kde se s přípravkem pracuje. </w:t>
            </w:r>
          </w:p>
        </w:tc>
      </w:tr>
      <w:tr w:rsidR="001B2B46" w:rsidRPr="00083907" w14:paraId="77BC161A" w14:textId="77777777" w:rsidTr="00B757ED">
        <w:trPr>
          <w:cantSplit/>
        </w:trPr>
        <w:tc>
          <w:tcPr>
            <w:tcW w:w="568" w:type="dxa"/>
          </w:tcPr>
          <w:p w14:paraId="77BC1618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8507" w:type="dxa"/>
            <w:gridSpan w:val="10"/>
          </w:tcPr>
          <w:p w14:paraId="42355ECF" w14:textId="1482FFCC" w:rsidR="001B2B46" w:rsidRPr="007D054C" w:rsidRDefault="001B2B46" w:rsidP="001B2B46">
            <w:r w:rsidRPr="007D054C">
              <w:rPr>
                <w:rFonts w:cs="Arial"/>
                <w:bCs/>
                <w:i/>
                <w:iCs/>
                <w:highlight w:val="lightGray"/>
              </w:rPr>
              <w:t>Pokyny k ochraně proti požáru a výbuchu</w:t>
            </w:r>
            <w:r w:rsidRPr="007D054C">
              <w:rPr>
                <w:highlight w:val="lightGray"/>
              </w:rPr>
              <w:t>:</w:t>
            </w:r>
            <w:r w:rsidRPr="007D054C">
              <w:t xml:space="preserve"> </w:t>
            </w:r>
          </w:p>
          <w:p w14:paraId="77BC1619" w14:textId="5C979992" w:rsidR="001B2B46" w:rsidRPr="006D7812" w:rsidRDefault="001B2B46" w:rsidP="001B2B46">
            <w:r>
              <w:rPr>
                <w:rFonts w:cs="Arial"/>
              </w:rPr>
              <w:t>Neponechávejte v blízkosti zdrojů tepla a ohně.</w:t>
            </w:r>
            <w:r>
              <w:rPr>
                <w:rFonts w:cs="Arial"/>
                <w:lang w:val="nl-NL"/>
              </w:rPr>
              <w:t xml:space="preserve"> </w:t>
            </w:r>
            <w:r>
              <w:rPr>
                <w:rFonts w:cs="Arial"/>
              </w:rPr>
              <w:t>Páry mohou tvořit se vzduchem výbušnou směs.</w:t>
            </w:r>
            <w:r>
              <w:rPr>
                <w:rFonts w:cs="Arial"/>
                <w:lang w:val="nl-NL"/>
              </w:rPr>
              <w:t xml:space="preserve"> </w:t>
            </w:r>
            <w:r>
              <w:rPr>
                <w:rFonts w:cs="Arial"/>
              </w:rPr>
              <w:t>Zabezpečte proti vzniku elektrostatických nábojů.</w:t>
            </w:r>
          </w:p>
        </w:tc>
      </w:tr>
      <w:tr w:rsidR="001B2B46" w:rsidRPr="00083907" w14:paraId="35AB8C05" w14:textId="77777777" w:rsidTr="00B757ED">
        <w:trPr>
          <w:cantSplit/>
        </w:trPr>
        <w:tc>
          <w:tcPr>
            <w:tcW w:w="568" w:type="dxa"/>
          </w:tcPr>
          <w:p w14:paraId="2CC14F30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8507" w:type="dxa"/>
            <w:gridSpan w:val="10"/>
          </w:tcPr>
          <w:p w14:paraId="43288FCF" w14:textId="77777777" w:rsidR="001B2B46" w:rsidRPr="00816E6A" w:rsidRDefault="001B2B46" w:rsidP="001B2B46">
            <w:pPr>
              <w:rPr>
                <w:rFonts w:cs="Arial"/>
                <w:bCs/>
                <w:i/>
                <w:iCs/>
              </w:rPr>
            </w:pPr>
            <w:r w:rsidRPr="00816E6A">
              <w:rPr>
                <w:rFonts w:cs="Arial"/>
                <w:bCs/>
                <w:i/>
                <w:iCs/>
              </w:rPr>
              <w:t>Hygienická opatření:</w:t>
            </w:r>
          </w:p>
          <w:p w14:paraId="0F07B4B0" w14:textId="436CD9F3" w:rsidR="001B2B46" w:rsidRPr="007D054C" w:rsidRDefault="001B2B46" w:rsidP="001B2B46">
            <w:pPr>
              <w:rPr>
                <w:rFonts w:cs="Arial"/>
                <w:bCs/>
                <w:i/>
                <w:iCs/>
                <w:highlight w:val="lightGray"/>
              </w:rPr>
            </w:pPr>
            <w:r>
              <w:rPr>
                <w:rFonts w:cs="Arial"/>
              </w:rPr>
              <w:t>Zabraňte potřísnění pokožky a oděvu a vniknutí do očí.</w:t>
            </w:r>
            <w:r>
              <w:rPr>
                <w:rFonts w:cs="Arial"/>
                <w:lang w:val="nl-NL"/>
              </w:rPr>
              <w:t xml:space="preserve"> </w:t>
            </w:r>
            <w:r>
              <w:t xml:space="preserve">Během práce nejíst, nepít a nekouřit. </w:t>
            </w:r>
            <w:r w:rsidRPr="006D7812">
              <w:t xml:space="preserve">Po ukončení práce a před jídlem, pitím a kouřením se důkladně umýt vodou a mýdlem. </w:t>
            </w:r>
            <w:r>
              <w:rPr>
                <w:rFonts w:cs="Arial"/>
              </w:rPr>
              <w:t>Svlékněte ihned potřísněný oděv a vyperte jej před dalším použitím.</w:t>
            </w:r>
            <w:r>
              <w:rPr>
                <w:rFonts w:cs="Arial"/>
                <w:lang w:val="nl-NL"/>
              </w:rPr>
              <w:t xml:space="preserve"> </w:t>
            </w:r>
            <w:r>
              <w:rPr>
                <w:rFonts w:cs="Arial"/>
              </w:rPr>
              <w:t>Části oděvu, které nemohou být vyčištěny, musí být zlikvidovány.</w:t>
            </w:r>
            <w:r>
              <w:rPr>
                <w:rFonts w:cs="Arial"/>
                <w:lang w:val="nl-NL"/>
              </w:rPr>
              <w:t xml:space="preserve"> </w:t>
            </w:r>
            <w:r>
              <w:rPr>
                <w:rFonts w:cs="Arial"/>
              </w:rPr>
              <w:t>Pracovní oděv ukládejte zvlášť.</w:t>
            </w:r>
          </w:p>
        </w:tc>
      </w:tr>
      <w:tr w:rsidR="001B2B46" w:rsidRPr="00083907" w14:paraId="77BC161D" w14:textId="77777777" w:rsidTr="00B757ED">
        <w:trPr>
          <w:cantSplit/>
        </w:trPr>
        <w:tc>
          <w:tcPr>
            <w:tcW w:w="568" w:type="dxa"/>
          </w:tcPr>
          <w:p w14:paraId="77BC161B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7.2</w:t>
            </w:r>
          </w:p>
        </w:tc>
        <w:tc>
          <w:tcPr>
            <w:tcW w:w="8507" w:type="dxa"/>
            <w:gridSpan w:val="10"/>
          </w:tcPr>
          <w:p w14:paraId="77BC161C" w14:textId="77777777" w:rsidR="001B2B46" w:rsidRPr="00083907" w:rsidRDefault="001B2B46" w:rsidP="001B2B46">
            <w:pPr>
              <w:rPr>
                <w:i/>
              </w:rPr>
            </w:pPr>
            <w:r w:rsidRPr="006D7812">
              <w:rPr>
                <w:i/>
              </w:rPr>
              <w:t>Podmínky pro bezpečné skladování směsí včetně neslučitelných směsí</w:t>
            </w:r>
          </w:p>
        </w:tc>
      </w:tr>
      <w:tr w:rsidR="001B2B46" w:rsidRPr="00083907" w14:paraId="77BC1622" w14:textId="77777777" w:rsidTr="00B757ED">
        <w:trPr>
          <w:cantSplit/>
        </w:trPr>
        <w:tc>
          <w:tcPr>
            <w:tcW w:w="568" w:type="dxa"/>
          </w:tcPr>
          <w:p w14:paraId="77BC161E" w14:textId="77777777" w:rsidR="001B2B46" w:rsidRPr="00083907" w:rsidRDefault="001B2B46" w:rsidP="001B2B46">
            <w:pPr>
              <w:spacing w:before="40" w:after="40"/>
              <w:rPr>
                <w:b/>
              </w:rPr>
            </w:pPr>
          </w:p>
        </w:tc>
        <w:tc>
          <w:tcPr>
            <w:tcW w:w="8507" w:type="dxa"/>
            <w:gridSpan w:val="10"/>
          </w:tcPr>
          <w:p w14:paraId="0AEB05AB" w14:textId="7AB63AF0" w:rsidR="001B2B46" w:rsidRPr="00816E6A" w:rsidRDefault="001B2B46" w:rsidP="001B2B46">
            <w:pPr>
              <w:spacing w:before="40" w:after="40"/>
              <w:rPr>
                <w:bCs/>
                <w:i/>
                <w:iCs/>
              </w:rPr>
            </w:pPr>
            <w:r w:rsidRPr="00816E6A">
              <w:rPr>
                <w:rFonts w:cs="Arial"/>
                <w:bCs/>
                <w:i/>
                <w:iCs/>
              </w:rPr>
              <w:t>Požadavky na skladovací prostory a kontejnery</w:t>
            </w:r>
            <w:r w:rsidRPr="00816E6A">
              <w:rPr>
                <w:bCs/>
                <w:i/>
                <w:iCs/>
              </w:rPr>
              <w:t>:</w:t>
            </w:r>
          </w:p>
          <w:p w14:paraId="674A2086" w14:textId="77777777" w:rsidR="001B2B46" w:rsidRDefault="001B2B46" w:rsidP="001B2B46">
            <w:pPr>
              <w:spacing w:before="40" w:after="40"/>
            </w:pPr>
            <w:r w:rsidRPr="00083907">
              <w:t>Přípravek skladujte v uzavřených originálních obalech v</w:t>
            </w:r>
            <w:r>
              <w:t> </w:t>
            </w:r>
            <w:r w:rsidRPr="00083907">
              <w:t>suchých</w:t>
            </w:r>
            <w:r>
              <w:t xml:space="preserve">, chladných a dobře odvětraných skladech. Chraňte před mrazem a přímým slunečním světlem. </w:t>
            </w:r>
            <w:r w:rsidRPr="00083907">
              <w:t xml:space="preserve"> </w:t>
            </w:r>
          </w:p>
          <w:p w14:paraId="0E355F5C" w14:textId="3D141EDC" w:rsidR="001B2B46" w:rsidRPr="00816E6A" w:rsidRDefault="001B2B46" w:rsidP="001B2B46">
            <w:pPr>
              <w:spacing w:before="40" w:after="40"/>
              <w:rPr>
                <w:bCs/>
                <w:i/>
                <w:iCs/>
              </w:rPr>
            </w:pPr>
            <w:r w:rsidRPr="00816E6A">
              <w:rPr>
                <w:rFonts w:cs="Arial"/>
                <w:bCs/>
                <w:i/>
                <w:iCs/>
              </w:rPr>
              <w:t>Pokyny pro skladování:</w:t>
            </w:r>
          </w:p>
          <w:p w14:paraId="77BC161F" w14:textId="21CE9BA2" w:rsidR="001B2B46" w:rsidRDefault="001B2B46" w:rsidP="001B2B46">
            <w:pPr>
              <w:spacing w:before="40" w:after="40"/>
            </w:pPr>
            <w:r w:rsidRPr="00083907">
              <w:t xml:space="preserve">Uskladnění i transport provádějte odděleně od poživatin, léků, krmiv, dezinfekčních látek a jejich obalů. </w:t>
            </w:r>
          </w:p>
          <w:p w14:paraId="77BC1620" w14:textId="77777777" w:rsidR="001B2B46" w:rsidRDefault="001B2B46" w:rsidP="001B2B46">
            <w:pPr>
              <w:spacing w:before="40" w:after="40"/>
            </w:pPr>
            <w:r>
              <w:t>Chraňte pře přímým slunečním svitem a mrazem.</w:t>
            </w:r>
          </w:p>
          <w:p w14:paraId="77BC1621" w14:textId="77777777" w:rsidR="001B2B46" w:rsidRPr="00083907" w:rsidRDefault="001B2B46" w:rsidP="001B2B46">
            <w:pPr>
              <w:spacing w:before="40" w:after="40"/>
            </w:pPr>
            <w:r>
              <w:t xml:space="preserve">Vhodný materiál: </w:t>
            </w:r>
            <w:proofErr w:type="spellStart"/>
            <w:r>
              <w:t>Coex</w:t>
            </w:r>
            <w:proofErr w:type="spellEnd"/>
            <w:r>
              <w:t xml:space="preserve"> EVOH</w:t>
            </w:r>
          </w:p>
        </w:tc>
      </w:tr>
      <w:tr w:rsidR="001B2B46" w:rsidRPr="00083907" w14:paraId="77BC1626" w14:textId="77777777" w:rsidTr="00B757ED">
        <w:trPr>
          <w:cantSplit/>
        </w:trPr>
        <w:tc>
          <w:tcPr>
            <w:tcW w:w="568" w:type="dxa"/>
          </w:tcPr>
          <w:p w14:paraId="77BC1623" w14:textId="77777777" w:rsidR="001B2B46" w:rsidRPr="00EA3ACF" w:rsidRDefault="001B2B46" w:rsidP="001B2B46">
            <w:pPr>
              <w:spacing w:before="40" w:after="40"/>
            </w:pPr>
            <w:r w:rsidRPr="00EA3ACF">
              <w:t>7.3</w:t>
            </w:r>
          </w:p>
        </w:tc>
        <w:tc>
          <w:tcPr>
            <w:tcW w:w="8507" w:type="dxa"/>
            <w:gridSpan w:val="10"/>
          </w:tcPr>
          <w:p w14:paraId="77BC1624" w14:textId="77777777" w:rsidR="001B2B46" w:rsidRPr="00EA3ACF" w:rsidRDefault="001B2B46" w:rsidP="001B2B46">
            <w:pPr>
              <w:rPr>
                <w:i/>
              </w:rPr>
            </w:pPr>
            <w:r w:rsidRPr="00EA3ACF">
              <w:rPr>
                <w:i/>
              </w:rPr>
              <w:t>Specifická konečná použití</w:t>
            </w:r>
          </w:p>
          <w:p w14:paraId="77BC1625" w14:textId="77777777" w:rsidR="001B2B46" w:rsidRPr="00EA3ACF" w:rsidRDefault="001B2B46" w:rsidP="001B2B46">
            <w:pPr>
              <w:spacing w:before="40" w:after="40"/>
            </w:pPr>
            <w:r w:rsidRPr="00EA3ACF">
              <w:t>Dodržujte pokyny uvedené na etiketě přípravku</w:t>
            </w:r>
          </w:p>
        </w:tc>
      </w:tr>
      <w:tr w:rsidR="001B2B46" w:rsidRPr="00083907" w14:paraId="77BC1629" w14:textId="77777777" w:rsidTr="00B757ED">
        <w:trPr>
          <w:cantSplit/>
        </w:trPr>
        <w:tc>
          <w:tcPr>
            <w:tcW w:w="568" w:type="dxa"/>
          </w:tcPr>
          <w:p w14:paraId="77BC1627" w14:textId="77777777" w:rsidR="001B2B46" w:rsidRPr="00083907" w:rsidRDefault="001B2B46" w:rsidP="001B2B46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0"/>
          </w:tcPr>
          <w:p w14:paraId="77BC1628" w14:textId="77777777" w:rsidR="001B2B46" w:rsidRPr="00083907" w:rsidRDefault="001B2B46" w:rsidP="001B2B46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 xml:space="preserve">Oddíl 8: </w:t>
            </w:r>
            <w:r w:rsidRPr="00083907">
              <w:rPr>
                <w:b/>
                <w:i/>
              </w:rPr>
              <w:t>Omezování e</w:t>
            </w:r>
            <w:r>
              <w:rPr>
                <w:b/>
                <w:i/>
              </w:rPr>
              <w:t>xpozice/ osobní ochranné pracovní prostředky</w:t>
            </w:r>
          </w:p>
        </w:tc>
      </w:tr>
      <w:tr w:rsidR="001B2B46" w:rsidRPr="00083907" w14:paraId="77BC162E" w14:textId="77777777" w:rsidTr="00B757ED">
        <w:trPr>
          <w:cantSplit/>
        </w:trPr>
        <w:tc>
          <w:tcPr>
            <w:tcW w:w="568" w:type="dxa"/>
          </w:tcPr>
          <w:p w14:paraId="77BC162A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8.1</w:t>
            </w:r>
          </w:p>
        </w:tc>
        <w:tc>
          <w:tcPr>
            <w:tcW w:w="8507" w:type="dxa"/>
            <w:gridSpan w:val="10"/>
          </w:tcPr>
          <w:p w14:paraId="41BB1360" w14:textId="77777777" w:rsidR="004D29C2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Kontrolní parametry:</w:t>
            </w:r>
          </w:p>
          <w:p w14:paraId="77BC162D" w14:textId="0AB2A11C" w:rsidR="001B2B46" w:rsidRPr="00083907" w:rsidRDefault="001B2B46" w:rsidP="004D29C2">
            <w:pPr>
              <w:spacing w:before="40" w:after="40"/>
              <w:rPr>
                <w:i/>
              </w:rPr>
            </w:pPr>
            <w:r>
              <w:t xml:space="preserve">Nařízení vlády č. 361/2007 Sb., ve znění pozdějších přepisů </w:t>
            </w:r>
          </w:p>
        </w:tc>
      </w:tr>
      <w:tr w:rsidR="001B2B46" w14:paraId="77BC1635" w14:textId="77777777" w:rsidTr="004D29C2">
        <w:trPr>
          <w:cantSplit/>
        </w:trPr>
        <w:tc>
          <w:tcPr>
            <w:tcW w:w="568" w:type="dxa"/>
          </w:tcPr>
          <w:p w14:paraId="77BC162F" w14:textId="77777777" w:rsidR="001B2B46" w:rsidRDefault="001B2B46" w:rsidP="001B2B46">
            <w:pPr>
              <w:spacing w:before="40" w:after="40"/>
            </w:pPr>
          </w:p>
        </w:tc>
        <w:tc>
          <w:tcPr>
            <w:tcW w:w="2835" w:type="dxa"/>
            <w:gridSpan w:val="3"/>
          </w:tcPr>
          <w:p w14:paraId="77BC1630" w14:textId="77777777" w:rsidR="001B2B46" w:rsidRDefault="001B2B46" w:rsidP="001B2B46">
            <w:pPr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Název</w:t>
            </w:r>
          </w:p>
        </w:tc>
        <w:tc>
          <w:tcPr>
            <w:tcW w:w="2552" w:type="dxa"/>
            <w:gridSpan w:val="3"/>
          </w:tcPr>
          <w:p w14:paraId="77BC1632" w14:textId="0A2BEFD1" w:rsidR="001B2B46" w:rsidRDefault="001B2B46" w:rsidP="001B2B46">
            <w:pPr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Číslo CAS</w:t>
            </w:r>
          </w:p>
        </w:tc>
        <w:tc>
          <w:tcPr>
            <w:tcW w:w="2835" w:type="dxa"/>
            <w:gridSpan w:val="2"/>
          </w:tcPr>
          <w:p w14:paraId="77BC1633" w14:textId="77777777" w:rsidR="001B2B46" w:rsidRDefault="001B2B46" w:rsidP="001B2B46">
            <w:pPr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Nejvyšší přípustná koncentrace</w:t>
            </w:r>
          </w:p>
        </w:tc>
        <w:tc>
          <w:tcPr>
            <w:tcW w:w="285" w:type="dxa"/>
            <w:gridSpan w:val="2"/>
          </w:tcPr>
          <w:p w14:paraId="77BC1634" w14:textId="77777777" w:rsidR="001B2B46" w:rsidRPr="005F4EBB" w:rsidRDefault="001B2B46" w:rsidP="001B2B46">
            <w:pPr>
              <w:spacing w:before="40" w:after="40"/>
            </w:pPr>
          </w:p>
        </w:tc>
      </w:tr>
      <w:tr w:rsidR="001B2B46" w14:paraId="77BC163D" w14:textId="77777777" w:rsidTr="004D29C2">
        <w:trPr>
          <w:cantSplit/>
        </w:trPr>
        <w:tc>
          <w:tcPr>
            <w:tcW w:w="568" w:type="dxa"/>
          </w:tcPr>
          <w:p w14:paraId="77BC1636" w14:textId="77777777" w:rsidR="001B2B46" w:rsidRDefault="001B2B46" w:rsidP="001B2B46">
            <w:pPr>
              <w:spacing w:before="40" w:after="40"/>
            </w:pPr>
          </w:p>
        </w:tc>
        <w:tc>
          <w:tcPr>
            <w:tcW w:w="2835" w:type="dxa"/>
            <w:gridSpan w:val="3"/>
          </w:tcPr>
          <w:p w14:paraId="77BC1637" w14:textId="77777777" w:rsidR="001B2B46" w:rsidRDefault="001B2B46" w:rsidP="001B2B46">
            <w:pPr>
              <w:spacing w:before="40" w:after="40"/>
            </w:pPr>
          </w:p>
        </w:tc>
        <w:tc>
          <w:tcPr>
            <w:tcW w:w="2552" w:type="dxa"/>
            <w:gridSpan w:val="3"/>
          </w:tcPr>
          <w:p w14:paraId="77BC1639" w14:textId="77777777" w:rsidR="001B2B46" w:rsidRDefault="001B2B46" w:rsidP="001B2B46">
            <w:pPr>
              <w:spacing w:before="40" w:after="40"/>
              <w:jc w:val="right"/>
            </w:pPr>
          </w:p>
        </w:tc>
        <w:tc>
          <w:tcPr>
            <w:tcW w:w="1134" w:type="dxa"/>
          </w:tcPr>
          <w:p w14:paraId="77BC163A" w14:textId="77777777" w:rsidR="001B2B46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PEL</w:t>
            </w:r>
          </w:p>
        </w:tc>
        <w:tc>
          <w:tcPr>
            <w:tcW w:w="1701" w:type="dxa"/>
          </w:tcPr>
          <w:p w14:paraId="77BC163B" w14:textId="77777777" w:rsidR="001B2B46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NPK-P</w:t>
            </w:r>
          </w:p>
        </w:tc>
        <w:tc>
          <w:tcPr>
            <w:tcW w:w="285" w:type="dxa"/>
            <w:gridSpan w:val="2"/>
          </w:tcPr>
          <w:p w14:paraId="77BC163C" w14:textId="77777777" w:rsidR="001B2B46" w:rsidRDefault="001B2B46" w:rsidP="001B2B46">
            <w:pPr>
              <w:spacing w:before="40" w:after="40"/>
            </w:pPr>
          </w:p>
        </w:tc>
      </w:tr>
      <w:tr w:rsidR="001B2B46" w14:paraId="77BC1645" w14:textId="77777777" w:rsidTr="004D29C2">
        <w:trPr>
          <w:cantSplit/>
        </w:trPr>
        <w:tc>
          <w:tcPr>
            <w:tcW w:w="568" w:type="dxa"/>
          </w:tcPr>
          <w:p w14:paraId="77BC163E" w14:textId="77777777" w:rsidR="001B2B46" w:rsidRDefault="001B2B46" w:rsidP="001B2B46">
            <w:pPr>
              <w:spacing w:before="40" w:after="40"/>
            </w:pPr>
          </w:p>
        </w:tc>
        <w:tc>
          <w:tcPr>
            <w:tcW w:w="2835" w:type="dxa"/>
            <w:gridSpan w:val="3"/>
          </w:tcPr>
          <w:p w14:paraId="77BC163F" w14:textId="422DAE6A" w:rsidR="001B2B46" w:rsidRPr="00F17875" w:rsidRDefault="001B2B46" w:rsidP="001B2B46">
            <w:pPr>
              <w:spacing w:before="20" w:after="20"/>
            </w:pPr>
            <w:r w:rsidRPr="00F17875">
              <w:t>2-methylpropan-</w:t>
            </w:r>
            <w:proofErr w:type="gramStart"/>
            <w:r w:rsidRPr="00F17875">
              <w:t>1-ol</w:t>
            </w:r>
            <w:proofErr w:type="gramEnd"/>
          </w:p>
        </w:tc>
        <w:tc>
          <w:tcPr>
            <w:tcW w:w="2552" w:type="dxa"/>
            <w:gridSpan w:val="3"/>
          </w:tcPr>
          <w:p w14:paraId="77BC1641" w14:textId="0B8AD4BE" w:rsidR="001B2B46" w:rsidRPr="00F17875" w:rsidRDefault="001B2B46" w:rsidP="001B2B46">
            <w:pPr>
              <w:spacing w:before="20" w:after="20"/>
            </w:pPr>
            <w:r w:rsidRPr="00F17875">
              <w:t>78-83-1</w:t>
            </w:r>
          </w:p>
        </w:tc>
        <w:tc>
          <w:tcPr>
            <w:tcW w:w="1134" w:type="dxa"/>
          </w:tcPr>
          <w:p w14:paraId="77BC1642" w14:textId="77777777" w:rsidR="001B2B46" w:rsidRPr="00F17875" w:rsidRDefault="001B2B46" w:rsidP="001B2B46">
            <w:pPr>
              <w:spacing w:before="20" w:after="20"/>
            </w:pPr>
            <w:r w:rsidRPr="00F17875">
              <w:t>300 mg/m</w:t>
            </w:r>
            <w:r w:rsidRPr="00F17875"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77BC1643" w14:textId="77777777" w:rsidR="001B2B46" w:rsidRPr="00F17875" w:rsidRDefault="001B2B46" w:rsidP="001B2B46">
            <w:pPr>
              <w:spacing w:before="20" w:after="20"/>
            </w:pPr>
            <w:r w:rsidRPr="00F17875">
              <w:t>600 mg/m</w:t>
            </w:r>
            <w:r w:rsidRPr="00F17875">
              <w:rPr>
                <w:vertAlign w:val="superscript"/>
              </w:rPr>
              <w:t>3</w:t>
            </w:r>
          </w:p>
        </w:tc>
        <w:tc>
          <w:tcPr>
            <w:tcW w:w="285" w:type="dxa"/>
            <w:gridSpan w:val="2"/>
          </w:tcPr>
          <w:p w14:paraId="77BC1644" w14:textId="77777777" w:rsidR="001B2B46" w:rsidRDefault="001B2B46" w:rsidP="001B2B46">
            <w:pPr>
              <w:spacing w:before="40" w:after="40"/>
            </w:pPr>
          </w:p>
        </w:tc>
      </w:tr>
      <w:tr w:rsidR="001B2B46" w14:paraId="77BC164D" w14:textId="77777777" w:rsidTr="004D29C2">
        <w:trPr>
          <w:cantSplit/>
        </w:trPr>
        <w:tc>
          <w:tcPr>
            <w:tcW w:w="568" w:type="dxa"/>
          </w:tcPr>
          <w:p w14:paraId="77BC1646" w14:textId="77777777" w:rsidR="001B2B46" w:rsidRDefault="001B2B46" w:rsidP="001B2B46">
            <w:pPr>
              <w:spacing w:before="40" w:after="40"/>
            </w:pPr>
          </w:p>
        </w:tc>
        <w:tc>
          <w:tcPr>
            <w:tcW w:w="2835" w:type="dxa"/>
            <w:gridSpan w:val="3"/>
          </w:tcPr>
          <w:p w14:paraId="77BC1647" w14:textId="4E8B0302" w:rsidR="001B2B46" w:rsidRPr="00F17875" w:rsidRDefault="001B2B46" w:rsidP="001B2B46">
            <w:pPr>
              <w:spacing w:before="20" w:after="20"/>
            </w:pPr>
          </w:p>
        </w:tc>
        <w:tc>
          <w:tcPr>
            <w:tcW w:w="2552" w:type="dxa"/>
            <w:gridSpan w:val="3"/>
          </w:tcPr>
          <w:p w14:paraId="77BC1649" w14:textId="37FC405B" w:rsidR="001B2B46" w:rsidRPr="00F17875" w:rsidRDefault="001B2B46" w:rsidP="001B2B46">
            <w:pPr>
              <w:spacing w:before="20" w:after="20"/>
              <w:jc w:val="center"/>
            </w:pPr>
          </w:p>
        </w:tc>
        <w:tc>
          <w:tcPr>
            <w:tcW w:w="1134" w:type="dxa"/>
          </w:tcPr>
          <w:p w14:paraId="77BC164A" w14:textId="78538AAE" w:rsidR="001B2B46" w:rsidRPr="00F17875" w:rsidRDefault="001B2B46" w:rsidP="001B2B46">
            <w:pPr>
              <w:spacing w:before="20" w:after="20"/>
              <w:jc w:val="right"/>
            </w:pPr>
          </w:p>
        </w:tc>
        <w:tc>
          <w:tcPr>
            <w:tcW w:w="1701" w:type="dxa"/>
          </w:tcPr>
          <w:p w14:paraId="77BC164B" w14:textId="47F0B4C3" w:rsidR="001B2B46" w:rsidRPr="00F17875" w:rsidRDefault="001B2B46" w:rsidP="001B2B46">
            <w:pPr>
              <w:spacing w:before="20" w:after="20"/>
              <w:jc w:val="right"/>
            </w:pPr>
          </w:p>
        </w:tc>
        <w:tc>
          <w:tcPr>
            <w:tcW w:w="285" w:type="dxa"/>
            <w:gridSpan w:val="2"/>
          </w:tcPr>
          <w:p w14:paraId="77BC164C" w14:textId="77777777" w:rsidR="001B2B46" w:rsidRDefault="001B2B46" w:rsidP="001B2B46">
            <w:pPr>
              <w:spacing w:before="40" w:after="40"/>
            </w:pPr>
          </w:p>
        </w:tc>
      </w:tr>
      <w:tr w:rsidR="001B2B46" w:rsidRPr="00083907" w14:paraId="77BC1659" w14:textId="77777777" w:rsidTr="00B757ED">
        <w:trPr>
          <w:cantSplit/>
        </w:trPr>
        <w:tc>
          <w:tcPr>
            <w:tcW w:w="568" w:type="dxa"/>
          </w:tcPr>
          <w:p w14:paraId="77BC164E" w14:textId="77777777" w:rsidR="001B2B46" w:rsidRPr="00083907" w:rsidRDefault="001B2B46" w:rsidP="001B2B46">
            <w:pPr>
              <w:spacing w:before="40" w:after="40"/>
            </w:pPr>
            <w:r w:rsidRPr="00083907">
              <w:lastRenderedPageBreak/>
              <w:t>8.2</w:t>
            </w:r>
          </w:p>
          <w:p w14:paraId="77BC164F" w14:textId="77777777" w:rsidR="001B2B46" w:rsidRPr="00083907" w:rsidRDefault="001B2B46" w:rsidP="001B2B46">
            <w:pPr>
              <w:spacing w:before="0" w:after="0"/>
              <w:ind w:left="284"/>
              <w:rPr>
                <w:b/>
                <w:i/>
              </w:rPr>
            </w:pPr>
          </w:p>
        </w:tc>
        <w:tc>
          <w:tcPr>
            <w:tcW w:w="8222" w:type="dxa"/>
            <w:gridSpan w:val="8"/>
          </w:tcPr>
          <w:p w14:paraId="77BC1650" w14:textId="77777777" w:rsidR="001B2B46" w:rsidRPr="006D7812" w:rsidRDefault="001B2B46" w:rsidP="001B2B46">
            <w:pPr>
              <w:spacing w:before="40" w:after="40"/>
              <w:rPr>
                <w:i/>
              </w:rPr>
            </w:pPr>
            <w:r w:rsidRPr="006D7812">
              <w:rPr>
                <w:i/>
              </w:rPr>
              <w:t>Omezování expozice:</w:t>
            </w:r>
          </w:p>
          <w:p w14:paraId="77BC1651" w14:textId="77777777" w:rsidR="001B2B46" w:rsidRPr="006D7812" w:rsidRDefault="001B2B46" w:rsidP="001B2B46">
            <w:pPr>
              <w:pStyle w:val="Zhlav"/>
              <w:tabs>
                <w:tab w:val="left" w:pos="708"/>
              </w:tabs>
              <w:spacing w:before="0" w:after="0"/>
            </w:pPr>
            <w:r w:rsidRPr="006D7812">
              <w:t>Individuální ochranná opatření včetně osobních ochranných pracovních prostředků</w:t>
            </w:r>
          </w:p>
          <w:p w14:paraId="77BC1652" w14:textId="514B0D52" w:rsidR="001B2B46" w:rsidRPr="006D7812" w:rsidRDefault="001B2B46" w:rsidP="001B2B46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284" w:hanging="284"/>
            </w:pPr>
            <w:r w:rsidRPr="006D7812">
              <w:t>zabránit v přístupu nepovolaným osobám</w:t>
            </w:r>
          </w:p>
          <w:p w14:paraId="77BC1653" w14:textId="77777777" w:rsidR="001B2B46" w:rsidRDefault="001B2B46" w:rsidP="001B2B46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284" w:hanging="284"/>
            </w:pPr>
            <w:r w:rsidRPr="006D7812">
              <w:t>používat doporučené osobní ochranné prostředky</w:t>
            </w:r>
          </w:p>
          <w:p w14:paraId="77BC1654" w14:textId="77777777" w:rsidR="001B2B46" w:rsidRPr="006D7812" w:rsidRDefault="001B2B46" w:rsidP="001B2B46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284" w:hanging="284"/>
            </w:pPr>
            <w:r w:rsidRPr="006D7812">
              <w:t>po ukončení práce a před jídlem, pitím a kouřením se důkladně umýt vodou a mýdlem.</w:t>
            </w:r>
          </w:p>
          <w:p w14:paraId="77BC1655" w14:textId="77777777" w:rsidR="001B2B46" w:rsidRPr="006D7812" w:rsidRDefault="001B2B46" w:rsidP="001B2B46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284" w:hanging="284"/>
            </w:pPr>
            <w:r w:rsidRPr="006D7812">
              <w:t xml:space="preserve">pracovní oděv uchovávat na odděleném místě </w:t>
            </w:r>
          </w:p>
          <w:p w14:paraId="354C850F" w14:textId="32F18CF9" w:rsidR="001B2B46" w:rsidRPr="006D7812" w:rsidRDefault="001B2B46" w:rsidP="001B2B46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284" w:hanging="284"/>
            </w:pPr>
            <w:r w:rsidRPr="006D7812">
              <w:t>kontaminovaný oděv okamžitě vyprat</w:t>
            </w:r>
          </w:p>
          <w:p w14:paraId="77BC1657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285" w:type="dxa"/>
            <w:gridSpan w:val="2"/>
          </w:tcPr>
          <w:p w14:paraId="77BC1658" w14:textId="77777777" w:rsidR="001B2B46" w:rsidRPr="00083907" w:rsidRDefault="001B2B46" w:rsidP="001B2B46">
            <w:pPr>
              <w:spacing w:before="40" w:after="40"/>
            </w:pPr>
          </w:p>
        </w:tc>
      </w:tr>
      <w:tr w:rsidR="001B2B46" w:rsidRPr="00083907" w14:paraId="77BC165D" w14:textId="77777777" w:rsidTr="00B757ED">
        <w:trPr>
          <w:cantSplit/>
        </w:trPr>
        <w:tc>
          <w:tcPr>
            <w:tcW w:w="568" w:type="dxa"/>
          </w:tcPr>
          <w:p w14:paraId="77BC165A" w14:textId="77777777" w:rsidR="001B2B46" w:rsidRPr="00083907" w:rsidRDefault="001B2B46" w:rsidP="001B2B46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2"/>
          </w:tcPr>
          <w:p w14:paraId="77BC165B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Ochrana dýchacích orgánů:</w:t>
            </w:r>
          </w:p>
        </w:tc>
        <w:tc>
          <w:tcPr>
            <w:tcW w:w="6187" w:type="dxa"/>
            <w:gridSpan w:val="8"/>
          </w:tcPr>
          <w:p w14:paraId="77BC165C" w14:textId="77777777" w:rsidR="001B2B46" w:rsidRPr="00083907" w:rsidRDefault="001B2B46" w:rsidP="001B2B46">
            <w:pPr>
              <w:spacing w:before="40" w:after="40"/>
            </w:pPr>
            <w:r>
              <w:t>Není nutná</w:t>
            </w:r>
          </w:p>
        </w:tc>
      </w:tr>
      <w:tr w:rsidR="001B2B46" w:rsidRPr="00083907" w14:paraId="77BC1661" w14:textId="77777777" w:rsidTr="00B757ED">
        <w:trPr>
          <w:cantSplit/>
        </w:trPr>
        <w:tc>
          <w:tcPr>
            <w:tcW w:w="568" w:type="dxa"/>
          </w:tcPr>
          <w:p w14:paraId="77BC165E" w14:textId="77777777" w:rsidR="001B2B46" w:rsidRPr="00083907" w:rsidRDefault="001B2B46" w:rsidP="001B2B46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2"/>
          </w:tcPr>
          <w:p w14:paraId="77BC165F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Ochrana očí</w:t>
            </w:r>
            <w:r>
              <w:rPr>
                <w:i/>
              </w:rPr>
              <w:t xml:space="preserve"> a obličeje</w:t>
            </w:r>
            <w:r w:rsidRPr="00083907">
              <w:rPr>
                <w:i/>
              </w:rPr>
              <w:t>:</w:t>
            </w:r>
          </w:p>
        </w:tc>
        <w:tc>
          <w:tcPr>
            <w:tcW w:w="6187" w:type="dxa"/>
            <w:gridSpan w:val="8"/>
          </w:tcPr>
          <w:p w14:paraId="77BC1660" w14:textId="3EE7BA7D" w:rsidR="001B2B46" w:rsidRPr="00083907" w:rsidRDefault="001B2B46" w:rsidP="001B2B46">
            <w:pPr>
              <w:spacing w:before="40" w:after="40"/>
            </w:pPr>
            <w:r w:rsidRPr="00F17875">
              <w:t>Obličejový štít</w:t>
            </w:r>
            <w:r>
              <w:t>,</w:t>
            </w:r>
            <w:r w:rsidRPr="00F17875">
              <w:t xml:space="preserve"> popř. </w:t>
            </w:r>
            <w:r>
              <w:t xml:space="preserve">bezpečnostní </w:t>
            </w:r>
            <w:r w:rsidRPr="00F17875">
              <w:t>ochranné brýle podle ČSN EN 166</w:t>
            </w:r>
          </w:p>
        </w:tc>
      </w:tr>
      <w:tr w:rsidR="001B2B46" w:rsidRPr="00083907" w14:paraId="77BC1665" w14:textId="77777777" w:rsidTr="00B757ED">
        <w:trPr>
          <w:cantSplit/>
        </w:trPr>
        <w:tc>
          <w:tcPr>
            <w:tcW w:w="568" w:type="dxa"/>
          </w:tcPr>
          <w:p w14:paraId="77BC1662" w14:textId="77777777" w:rsidR="001B2B46" w:rsidRPr="00083907" w:rsidRDefault="001B2B46" w:rsidP="001B2B46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2"/>
          </w:tcPr>
          <w:p w14:paraId="77BC1663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Ochrana rukou:</w:t>
            </w:r>
          </w:p>
        </w:tc>
        <w:tc>
          <w:tcPr>
            <w:tcW w:w="6187" w:type="dxa"/>
            <w:gridSpan w:val="8"/>
          </w:tcPr>
          <w:p w14:paraId="6388434D" w14:textId="46E6CCAF" w:rsidR="001B2B46" w:rsidRDefault="001B2B46" w:rsidP="001B2B46">
            <w:pPr>
              <w:spacing w:before="40" w:after="40"/>
            </w:pPr>
            <w:r w:rsidRPr="00F17875">
              <w:t>Gumové nebo plastové rukavice označené piktogramem pro chemick</w:t>
            </w:r>
            <w:r>
              <w:t xml:space="preserve">á </w:t>
            </w:r>
            <w:r w:rsidRPr="00F17875">
              <w:t>nebezpečí podle ČSN EN 420+A1 s uvedeným kódem podle přílohy A k ČSN EN 374-1.</w:t>
            </w:r>
          </w:p>
          <w:p w14:paraId="77BC1664" w14:textId="7D8AC73F" w:rsidR="001B2B46" w:rsidRPr="00083907" w:rsidRDefault="001B2B46" w:rsidP="001B2B46">
            <w:pPr>
              <w:spacing w:before="40" w:after="40"/>
            </w:pPr>
            <w:r w:rsidRPr="006C67E8">
              <w:t>Kontaminované rukavice omyjte. Zlikvidujte je, pokud jsou kontaminovány zevnitř, perforované nebo kontaminaci zvenku nelze odstranit. Důkladně si umyjte ruce po práci a vždy před jídlem, pitím, kouřením nebo použitím toalety. Dodržujte pokyny dodavatele rukavic, týkající se propustnosti a doby průniku. Vezměte rovněž v úvahu specifické místní podmínky, za kterých je přípravek používán, jako je nebezpečí proříznutí, abraze a doba kontaktu.</w:t>
            </w:r>
          </w:p>
        </w:tc>
      </w:tr>
      <w:tr w:rsidR="001B2B46" w:rsidRPr="00083907" w14:paraId="0D3DA329" w14:textId="77777777" w:rsidTr="004D29C2">
        <w:trPr>
          <w:cantSplit/>
        </w:trPr>
        <w:tc>
          <w:tcPr>
            <w:tcW w:w="568" w:type="dxa"/>
          </w:tcPr>
          <w:p w14:paraId="43ACE033" w14:textId="77777777" w:rsidR="001B2B46" w:rsidRPr="00083907" w:rsidRDefault="001B2B46" w:rsidP="001B2B46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2"/>
          </w:tcPr>
          <w:p w14:paraId="5A21D1B4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</w:p>
        </w:tc>
        <w:tc>
          <w:tcPr>
            <w:tcW w:w="3067" w:type="dxa"/>
            <w:gridSpan w:val="4"/>
          </w:tcPr>
          <w:p w14:paraId="33EE8736" w14:textId="02C9346A" w:rsidR="001B2B46" w:rsidRPr="00F17875" w:rsidRDefault="001B2B46" w:rsidP="001B2B46">
            <w:pPr>
              <w:spacing w:before="40" w:after="40"/>
            </w:pPr>
            <w:r>
              <w:rPr>
                <w:rFonts w:cs="Arial"/>
              </w:rPr>
              <w:t>Materiál:</w:t>
            </w:r>
          </w:p>
        </w:tc>
        <w:tc>
          <w:tcPr>
            <w:tcW w:w="3120" w:type="dxa"/>
            <w:gridSpan w:val="4"/>
          </w:tcPr>
          <w:p w14:paraId="5E76C3AD" w14:textId="7BEC68BF" w:rsidR="001B2B46" w:rsidRPr="00F17875" w:rsidRDefault="001B2B46" w:rsidP="001B2B46">
            <w:pPr>
              <w:spacing w:before="40" w:after="40"/>
            </w:pPr>
            <w:r>
              <w:rPr>
                <w:rFonts w:cs="Arial"/>
              </w:rPr>
              <w:t>Nitrilový kaučuk</w:t>
            </w:r>
          </w:p>
        </w:tc>
      </w:tr>
      <w:tr w:rsidR="001B2B46" w:rsidRPr="00083907" w14:paraId="475210F1" w14:textId="77777777" w:rsidTr="004D29C2">
        <w:trPr>
          <w:cantSplit/>
        </w:trPr>
        <w:tc>
          <w:tcPr>
            <w:tcW w:w="568" w:type="dxa"/>
          </w:tcPr>
          <w:p w14:paraId="401A1014" w14:textId="77777777" w:rsidR="001B2B46" w:rsidRPr="00083907" w:rsidRDefault="001B2B46" w:rsidP="001B2B46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2"/>
          </w:tcPr>
          <w:p w14:paraId="42E7AEF3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</w:p>
        </w:tc>
        <w:tc>
          <w:tcPr>
            <w:tcW w:w="3067" w:type="dxa"/>
            <w:gridSpan w:val="4"/>
          </w:tcPr>
          <w:p w14:paraId="4D2F7864" w14:textId="377B67F8" w:rsidR="001B2B46" w:rsidRPr="00F17875" w:rsidRDefault="001B2B46" w:rsidP="001B2B46">
            <w:pPr>
              <w:spacing w:before="40" w:after="40"/>
            </w:pPr>
            <w:r>
              <w:rPr>
                <w:rFonts w:cs="Arial"/>
              </w:rPr>
              <w:t>Míra propustnosti:</w:t>
            </w:r>
          </w:p>
        </w:tc>
        <w:tc>
          <w:tcPr>
            <w:tcW w:w="3120" w:type="dxa"/>
            <w:gridSpan w:val="4"/>
          </w:tcPr>
          <w:p w14:paraId="312A858C" w14:textId="145053F6" w:rsidR="001B2B46" w:rsidRPr="00F17875" w:rsidRDefault="001B2B46" w:rsidP="001B2B46">
            <w:pPr>
              <w:spacing w:before="40" w:after="40"/>
            </w:pPr>
            <w:r>
              <w:rPr>
                <w:rFonts w:cs="Arial"/>
              </w:rPr>
              <w:t>&gt; 480 min</w:t>
            </w:r>
          </w:p>
        </w:tc>
      </w:tr>
      <w:tr w:rsidR="001B2B46" w:rsidRPr="00083907" w14:paraId="570997EE" w14:textId="77777777" w:rsidTr="004D29C2">
        <w:trPr>
          <w:cantSplit/>
        </w:trPr>
        <w:tc>
          <w:tcPr>
            <w:tcW w:w="568" w:type="dxa"/>
          </w:tcPr>
          <w:p w14:paraId="6A3FF07A" w14:textId="77777777" w:rsidR="001B2B46" w:rsidRPr="00083907" w:rsidRDefault="001B2B46" w:rsidP="001B2B46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2"/>
          </w:tcPr>
          <w:p w14:paraId="31F955AF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</w:p>
        </w:tc>
        <w:tc>
          <w:tcPr>
            <w:tcW w:w="3067" w:type="dxa"/>
            <w:gridSpan w:val="4"/>
          </w:tcPr>
          <w:p w14:paraId="4558DA7D" w14:textId="68B1C70D" w:rsidR="001B2B46" w:rsidRPr="00F17875" w:rsidRDefault="001B2B46" w:rsidP="001B2B46">
            <w:pPr>
              <w:spacing w:before="40" w:after="40"/>
            </w:pPr>
            <w:r>
              <w:rPr>
                <w:rFonts w:cs="Arial"/>
              </w:rPr>
              <w:t>Tloušťka rukavic:</w:t>
            </w:r>
          </w:p>
        </w:tc>
        <w:tc>
          <w:tcPr>
            <w:tcW w:w="3120" w:type="dxa"/>
            <w:gridSpan w:val="4"/>
          </w:tcPr>
          <w:p w14:paraId="7CC2C4EC" w14:textId="072E30E4" w:rsidR="001B2B46" w:rsidRPr="00F17875" w:rsidRDefault="001B2B46" w:rsidP="001B2B46">
            <w:pPr>
              <w:spacing w:before="40" w:after="40"/>
            </w:pPr>
            <w:r>
              <w:rPr>
                <w:rFonts w:cs="Arial"/>
              </w:rPr>
              <w:t>&gt; 0,4 mm</w:t>
            </w:r>
          </w:p>
        </w:tc>
      </w:tr>
      <w:tr w:rsidR="001B2B46" w:rsidRPr="00083907" w14:paraId="44AB18D4" w14:textId="77777777" w:rsidTr="004D29C2">
        <w:trPr>
          <w:cantSplit/>
        </w:trPr>
        <w:tc>
          <w:tcPr>
            <w:tcW w:w="568" w:type="dxa"/>
          </w:tcPr>
          <w:p w14:paraId="7DD96223" w14:textId="77777777" w:rsidR="001B2B46" w:rsidRPr="00083907" w:rsidRDefault="001B2B46" w:rsidP="001B2B46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2"/>
          </w:tcPr>
          <w:p w14:paraId="1796CCA2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</w:p>
        </w:tc>
        <w:tc>
          <w:tcPr>
            <w:tcW w:w="3067" w:type="dxa"/>
            <w:gridSpan w:val="4"/>
          </w:tcPr>
          <w:p w14:paraId="0F351655" w14:textId="12165546" w:rsidR="001B2B46" w:rsidRPr="00F17875" w:rsidRDefault="001B2B46" w:rsidP="001B2B46">
            <w:pPr>
              <w:spacing w:before="40" w:after="40"/>
            </w:pPr>
            <w:r>
              <w:rPr>
                <w:rFonts w:cs="Arial"/>
              </w:rPr>
              <w:t>Index ochrany:</w:t>
            </w:r>
          </w:p>
        </w:tc>
        <w:tc>
          <w:tcPr>
            <w:tcW w:w="3120" w:type="dxa"/>
            <w:gridSpan w:val="4"/>
          </w:tcPr>
          <w:p w14:paraId="02A66631" w14:textId="7DD22BFA" w:rsidR="001B2B46" w:rsidRPr="00F17875" w:rsidRDefault="001B2B46" w:rsidP="001B2B46">
            <w:pPr>
              <w:spacing w:before="40" w:after="40"/>
            </w:pPr>
            <w:r>
              <w:rPr>
                <w:rFonts w:cs="Arial"/>
              </w:rPr>
              <w:t>Třída 6</w:t>
            </w:r>
          </w:p>
        </w:tc>
      </w:tr>
      <w:tr w:rsidR="001B2B46" w:rsidRPr="00083907" w14:paraId="73E9CF47" w14:textId="77777777" w:rsidTr="004D29C2">
        <w:trPr>
          <w:cantSplit/>
        </w:trPr>
        <w:tc>
          <w:tcPr>
            <w:tcW w:w="568" w:type="dxa"/>
          </w:tcPr>
          <w:p w14:paraId="7CA5A0DE" w14:textId="77777777" w:rsidR="001B2B46" w:rsidRPr="00083907" w:rsidRDefault="001B2B46" w:rsidP="001B2B46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2"/>
          </w:tcPr>
          <w:p w14:paraId="79197149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</w:p>
        </w:tc>
        <w:tc>
          <w:tcPr>
            <w:tcW w:w="3067" w:type="dxa"/>
            <w:gridSpan w:val="4"/>
          </w:tcPr>
          <w:p w14:paraId="601BFB79" w14:textId="02EE15F4" w:rsidR="001B2B46" w:rsidRPr="00F17875" w:rsidRDefault="001B2B46" w:rsidP="001B2B46">
            <w:pPr>
              <w:spacing w:before="40" w:after="40"/>
            </w:pPr>
            <w:r>
              <w:rPr>
                <w:rFonts w:cs="Arial"/>
              </w:rPr>
              <w:t>Směrnice:</w:t>
            </w:r>
          </w:p>
        </w:tc>
        <w:tc>
          <w:tcPr>
            <w:tcW w:w="3120" w:type="dxa"/>
            <w:gridSpan w:val="4"/>
          </w:tcPr>
          <w:p w14:paraId="2C8B37D6" w14:textId="02CCD623" w:rsidR="001B2B46" w:rsidRPr="00F17875" w:rsidRDefault="001B2B46" w:rsidP="001B2B46">
            <w:pPr>
              <w:spacing w:before="40" w:after="40"/>
            </w:pPr>
            <w:r>
              <w:rPr>
                <w:rFonts w:cs="Arial"/>
              </w:rPr>
              <w:t>Ochranné rukavice podle EN 374</w:t>
            </w:r>
          </w:p>
        </w:tc>
      </w:tr>
      <w:tr w:rsidR="001B2B46" w:rsidRPr="00083907" w14:paraId="77BC1669" w14:textId="77777777" w:rsidTr="00B757ED">
        <w:trPr>
          <w:cantSplit/>
        </w:trPr>
        <w:tc>
          <w:tcPr>
            <w:tcW w:w="568" w:type="dxa"/>
          </w:tcPr>
          <w:p w14:paraId="77BC1666" w14:textId="77777777" w:rsidR="001B2B46" w:rsidRPr="00083907" w:rsidRDefault="001B2B46" w:rsidP="001B2B46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2"/>
          </w:tcPr>
          <w:p w14:paraId="77BC1667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Ochrana těla</w:t>
            </w:r>
            <w:r w:rsidRPr="00083907">
              <w:rPr>
                <w:i/>
              </w:rPr>
              <w:t>:</w:t>
            </w:r>
          </w:p>
        </w:tc>
        <w:tc>
          <w:tcPr>
            <w:tcW w:w="6187" w:type="dxa"/>
            <w:gridSpan w:val="8"/>
          </w:tcPr>
          <w:p w14:paraId="77BC1668" w14:textId="719B8AAD" w:rsidR="001B2B46" w:rsidRPr="00083907" w:rsidRDefault="001B2B46" w:rsidP="001B2B46">
            <w:pPr>
              <w:pStyle w:val="Zkladntext2"/>
              <w:spacing w:before="0" w:after="0" w:line="240" w:lineRule="auto"/>
            </w:pPr>
            <w:r w:rsidRPr="00F17875">
              <w:t>Celkový pracovní/ochranný oděv z textilního materiálu podle ČSN EN 14605+A1 nebo podle ČSN EN 13034+A1</w:t>
            </w:r>
            <w:r>
              <w:t xml:space="preserve">, popř. podle ČSN EN ISO 13982-1 nebo </w:t>
            </w:r>
            <w:r w:rsidRPr="00F17875">
              <w:t xml:space="preserve">jiný ochranný oděv označený piktogramem „ochrana proti chemikáliím“ podle ČSN EN </w:t>
            </w:r>
            <w:r>
              <w:t>ISO 13688</w:t>
            </w:r>
          </w:p>
        </w:tc>
      </w:tr>
      <w:tr w:rsidR="001B2B46" w:rsidRPr="00083907" w14:paraId="523C69DE" w14:textId="77777777" w:rsidTr="00B757ED">
        <w:trPr>
          <w:cantSplit/>
        </w:trPr>
        <w:tc>
          <w:tcPr>
            <w:tcW w:w="568" w:type="dxa"/>
          </w:tcPr>
          <w:p w14:paraId="6509EA06" w14:textId="77777777" w:rsidR="001B2B46" w:rsidRPr="00083907" w:rsidRDefault="001B2B46" w:rsidP="001B2B46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2"/>
          </w:tcPr>
          <w:p w14:paraId="4863CE4F" w14:textId="5D58F56D" w:rsidR="001B2B46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Dodatečná ochrana hlavy:</w:t>
            </w:r>
          </w:p>
        </w:tc>
        <w:tc>
          <w:tcPr>
            <w:tcW w:w="6187" w:type="dxa"/>
            <w:gridSpan w:val="8"/>
          </w:tcPr>
          <w:p w14:paraId="37EE7648" w14:textId="79ABDF0A" w:rsidR="001B2B46" w:rsidRPr="00F17875" w:rsidRDefault="001B2B46" w:rsidP="001B2B46">
            <w:pPr>
              <w:pStyle w:val="Zkladntext2"/>
              <w:spacing w:before="0" w:after="0" w:line="240" w:lineRule="auto"/>
            </w:pPr>
            <w:r>
              <w:t>není nutná; v případě ručního postřiku ve výšce hlavy nebo směrem nahoru – čepice se štítkem nebo klobouk</w:t>
            </w:r>
          </w:p>
        </w:tc>
      </w:tr>
      <w:tr w:rsidR="001B2B46" w:rsidRPr="00083907" w14:paraId="7B490523" w14:textId="77777777" w:rsidTr="00B757ED">
        <w:trPr>
          <w:cantSplit/>
        </w:trPr>
        <w:tc>
          <w:tcPr>
            <w:tcW w:w="568" w:type="dxa"/>
          </w:tcPr>
          <w:p w14:paraId="023566B8" w14:textId="77777777" w:rsidR="001B2B46" w:rsidRPr="00083907" w:rsidRDefault="001B2B46" w:rsidP="001B2B46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2"/>
          </w:tcPr>
          <w:p w14:paraId="55B25D4F" w14:textId="0E605ED9" w:rsidR="001B2B46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Dodatečná ochrana nohou:</w:t>
            </w:r>
          </w:p>
        </w:tc>
        <w:tc>
          <w:tcPr>
            <w:tcW w:w="6187" w:type="dxa"/>
            <w:gridSpan w:val="8"/>
          </w:tcPr>
          <w:p w14:paraId="36B28FF2" w14:textId="353895B7" w:rsidR="001B2B46" w:rsidRDefault="001B2B46" w:rsidP="001B2B46">
            <w:pPr>
              <w:pStyle w:val="Zkladntext2"/>
              <w:spacing w:before="0" w:after="0" w:line="240" w:lineRule="auto"/>
            </w:pPr>
            <w:r>
              <w:t>pracovní nebo ochranná obuv např. gumové nebo plastové holínky podle ČSN EN ISO 20346 nebo ČSN EN ISO 20347 (s ohledem na práci v zemědělském terénu)</w:t>
            </w:r>
          </w:p>
        </w:tc>
      </w:tr>
      <w:tr w:rsidR="001B2B46" w:rsidRPr="00083907" w14:paraId="77BC166C" w14:textId="77777777" w:rsidTr="00B757ED">
        <w:trPr>
          <w:cantSplit/>
        </w:trPr>
        <w:tc>
          <w:tcPr>
            <w:tcW w:w="568" w:type="dxa"/>
          </w:tcPr>
          <w:p w14:paraId="77BC166A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0"/>
          </w:tcPr>
          <w:p w14:paraId="77BC166B" w14:textId="77777777" w:rsidR="001B2B46" w:rsidRPr="00083907" w:rsidRDefault="001B2B46" w:rsidP="001B2B46">
            <w:pPr>
              <w:spacing w:before="40" w:after="40"/>
              <w:rPr>
                <w:i/>
              </w:rPr>
            </w:pPr>
          </w:p>
        </w:tc>
      </w:tr>
      <w:tr w:rsidR="001B2B46" w:rsidRPr="00083907" w14:paraId="77BC1671" w14:textId="77777777" w:rsidTr="00CE3DD9">
        <w:trPr>
          <w:cantSplit/>
        </w:trPr>
        <w:tc>
          <w:tcPr>
            <w:tcW w:w="568" w:type="dxa"/>
          </w:tcPr>
          <w:p w14:paraId="77BC166D" w14:textId="77777777" w:rsidR="001B2B46" w:rsidRPr="00083907" w:rsidRDefault="001B2B46" w:rsidP="001B2B46">
            <w:pPr>
              <w:spacing w:before="40" w:after="40"/>
              <w:ind w:left="356"/>
            </w:pPr>
          </w:p>
        </w:tc>
        <w:tc>
          <w:tcPr>
            <w:tcW w:w="8507" w:type="dxa"/>
            <w:gridSpan w:val="10"/>
            <w:shd w:val="clear" w:color="auto" w:fill="auto"/>
          </w:tcPr>
          <w:p w14:paraId="77BC166E" w14:textId="77777777" w:rsidR="001B2B46" w:rsidRPr="00CE3DD9" w:rsidRDefault="001B2B46" w:rsidP="001B2B46">
            <w:pPr>
              <w:spacing w:before="40" w:after="40"/>
              <w:rPr>
                <w:i/>
              </w:rPr>
            </w:pPr>
            <w:r w:rsidRPr="00CE3DD9">
              <w:rPr>
                <w:i/>
              </w:rPr>
              <w:t>Omezování expozice životního prostředí</w:t>
            </w:r>
          </w:p>
          <w:p w14:paraId="77BC166F" w14:textId="77777777" w:rsidR="001B2B46" w:rsidRPr="00CE3DD9" w:rsidRDefault="001B2B46" w:rsidP="001B2B46">
            <w:pPr>
              <w:numPr>
                <w:ilvl w:val="0"/>
                <w:numId w:val="4"/>
              </w:numPr>
              <w:spacing w:before="0" w:after="0"/>
            </w:pPr>
            <w:r w:rsidRPr="00CE3DD9">
              <w:t>zabránit narušení obalů a uniknutí přípravku z obalů během transportu, skladování i další manipulace</w:t>
            </w:r>
          </w:p>
          <w:p w14:paraId="77BC1670" w14:textId="7C6CC4A9" w:rsidR="001B2B46" w:rsidRPr="00CE3DD9" w:rsidRDefault="001B2B46" w:rsidP="001B2B46">
            <w:r w:rsidRPr="00CE3DD9">
              <w:t>Další pokyny jsou uvedeny v oddílech 4-7.</w:t>
            </w:r>
          </w:p>
        </w:tc>
      </w:tr>
      <w:tr w:rsidR="001B2B46" w:rsidRPr="00083907" w14:paraId="77BC1674" w14:textId="77777777" w:rsidTr="00B757ED">
        <w:trPr>
          <w:cantSplit/>
        </w:trPr>
        <w:tc>
          <w:tcPr>
            <w:tcW w:w="568" w:type="dxa"/>
          </w:tcPr>
          <w:p w14:paraId="77BC1672" w14:textId="77777777" w:rsidR="001B2B46" w:rsidRPr="00083907" w:rsidRDefault="001B2B46" w:rsidP="001B2B46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0"/>
          </w:tcPr>
          <w:p w14:paraId="77BC1673" w14:textId="77777777" w:rsidR="001B2B46" w:rsidRPr="00CE3DD9" w:rsidRDefault="001B2B46" w:rsidP="001B2B46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 xml:space="preserve">Oddíl 9: </w:t>
            </w:r>
            <w:r w:rsidRPr="00CE3DD9">
              <w:rPr>
                <w:b/>
                <w:i/>
              </w:rPr>
              <w:t xml:space="preserve">Fyzikální a chemické vlastnosti </w:t>
            </w:r>
          </w:p>
        </w:tc>
      </w:tr>
      <w:tr w:rsidR="001B2B46" w:rsidRPr="00083907" w14:paraId="77BC1677" w14:textId="77777777" w:rsidTr="00B757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675" w14:textId="77777777" w:rsidR="001B2B46" w:rsidRPr="00083907" w:rsidRDefault="001B2B46" w:rsidP="001B2B46">
            <w:pPr>
              <w:spacing w:before="40" w:after="40"/>
            </w:pPr>
            <w:r>
              <w:t>9.1</w:t>
            </w:r>
          </w:p>
        </w:tc>
        <w:tc>
          <w:tcPr>
            <w:tcW w:w="8507" w:type="dxa"/>
            <w:gridSpan w:val="10"/>
          </w:tcPr>
          <w:p w14:paraId="77BC1676" w14:textId="77777777" w:rsidR="001B2B46" w:rsidRPr="00646EE1" w:rsidRDefault="001B2B46" w:rsidP="001B2B46">
            <w:pPr>
              <w:spacing w:before="40" w:after="40"/>
            </w:pPr>
            <w:r w:rsidRPr="00646EE1">
              <w:t>Informace o základních fyzikálních a chemických vlastnostech</w:t>
            </w:r>
          </w:p>
        </w:tc>
      </w:tr>
      <w:tr w:rsidR="001B2B46" w:rsidRPr="00083907" w14:paraId="77BC167B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678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7BC1679" w14:textId="5E9C5EB8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Forma</w:t>
            </w:r>
            <w:r w:rsidRPr="00083907">
              <w:rPr>
                <w:i/>
              </w:rPr>
              <w:t>:</w:t>
            </w:r>
          </w:p>
        </w:tc>
        <w:tc>
          <w:tcPr>
            <w:tcW w:w="5246" w:type="dxa"/>
            <w:gridSpan w:val="6"/>
          </w:tcPr>
          <w:p w14:paraId="77BC167A" w14:textId="4042853A" w:rsidR="001B2B46" w:rsidRPr="00083907" w:rsidRDefault="001B2B46" w:rsidP="001B2B46">
            <w:pPr>
              <w:spacing w:before="40" w:after="40"/>
            </w:pPr>
            <w:r>
              <w:t>Kapalina, čirá</w:t>
            </w:r>
          </w:p>
        </w:tc>
      </w:tr>
      <w:tr w:rsidR="001B2B46" w:rsidRPr="00083907" w14:paraId="77BC167F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67C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7BC167D" w14:textId="569F6303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B</w:t>
            </w:r>
            <w:r w:rsidRPr="00083907">
              <w:rPr>
                <w:i/>
              </w:rPr>
              <w:t>arva:</w:t>
            </w:r>
          </w:p>
        </w:tc>
        <w:tc>
          <w:tcPr>
            <w:tcW w:w="5246" w:type="dxa"/>
            <w:gridSpan w:val="6"/>
          </w:tcPr>
          <w:p w14:paraId="77BC167E" w14:textId="77777777" w:rsidR="001B2B46" w:rsidRPr="00083907" w:rsidRDefault="001B2B46" w:rsidP="001B2B46">
            <w:pPr>
              <w:spacing w:before="40" w:after="40"/>
            </w:pPr>
            <w:r>
              <w:t>Jantarově žlutá</w:t>
            </w:r>
          </w:p>
        </w:tc>
      </w:tr>
      <w:tr w:rsidR="001B2B46" w:rsidRPr="00083907" w14:paraId="77BC1683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680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7BC1681" w14:textId="739FFD9B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Z</w:t>
            </w:r>
            <w:r w:rsidRPr="00083907">
              <w:rPr>
                <w:i/>
              </w:rPr>
              <w:t>ápach:</w:t>
            </w:r>
          </w:p>
        </w:tc>
        <w:tc>
          <w:tcPr>
            <w:tcW w:w="5246" w:type="dxa"/>
            <w:gridSpan w:val="6"/>
          </w:tcPr>
          <w:p w14:paraId="77BC1682" w14:textId="3CCB02B8" w:rsidR="001B2B46" w:rsidRPr="00083907" w:rsidRDefault="001B2B46" w:rsidP="001B2B46">
            <w:pPr>
              <w:spacing w:before="40" w:after="40"/>
            </w:pPr>
            <w:r>
              <w:t>Údaje nejsou k dispozici</w:t>
            </w:r>
          </w:p>
        </w:tc>
      </w:tr>
      <w:tr w:rsidR="001B2B46" w:rsidRPr="00083907" w14:paraId="0B0DCE2B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614EBAC7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24605D75" w14:textId="46F0DFCE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Prahová hodnota zápachu:</w:t>
            </w:r>
          </w:p>
        </w:tc>
        <w:tc>
          <w:tcPr>
            <w:tcW w:w="5246" w:type="dxa"/>
            <w:gridSpan w:val="6"/>
          </w:tcPr>
          <w:p w14:paraId="1FEE10F8" w14:textId="218DDFA0" w:rsidR="001B2B46" w:rsidRDefault="001B2B46" w:rsidP="001B2B46">
            <w:pPr>
              <w:spacing w:before="40" w:after="40"/>
            </w:pPr>
            <w:r>
              <w:t>Údaje nejsou k dispozici</w:t>
            </w:r>
          </w:p>
        </w:tc>
      </w:tr>
      <w:tr w:rsidR="001B2B46" w:rsidRPr="00083907" w14:paraId="6BF08165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13ED35A5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0E2FA7E7" w14:textId="2C4F83FC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Bod tání/rozmezí bodu tání</w:t>
            </w:r>
            <w:r w:rsidRPr="00083907">
              <w:rPr>
                <w:i/>
              </w:rPr>
              <w:t>:</w:t>
            </w:r>
          </w:p>
        </w:tc>
        <w:tc>
          <w:tcPr>
            <w:tcW w:w="5246" w:type="dxa"/>
            <w:gridSpan w:val="6"/>
          </w:tcPr>
          <w:p w14:paraId="5548FBCB" w14:textId="3D027F99" w:rsidR="001B2B46" w:rsidRDefault="001B2B46" w:rsidP="001B2B46">
            <w:pPr>
              <w:spacing w:before="40" w:after="40"/>
            </w:pPr>
            <w:r w:rsidRPr="002A61BB">
              <w:t>Údaje nejsou k dispozici</w:t>
            </w:r>
          </w:p>
        </w:tc>
      </w:tr>
      <w:tr w:rsidR="001B2B46" w:rsidRPr="00083907" w14:paraId="5DD6B579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248D36C5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587AECFF" w14:textId="0856BB83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Bod varu</w:t>
            </w:r>
            <w:r w:rsidR="004D29C2">
              <w:rPr>
                <w:i/>
              </w:rPr>
              <w:t>/rozmezí bodu varu</w:t>
            </w:r>
            <w:r>
              <w:rPr>
                <w:i/>
              </w:rPr>
              <w:t xml:space="preserve">: </w:t>
            </w:r>
          </w:p>
        </w:tc>
        <w:tc>
          <w:tcPr>
            <w:tcW w:w="5246" w:type="dxa"/>
            <w:gridSpan w:val="6"/>
          </w:tcPr>
          <w:p w14:paraId="7EE2CCC6" w14:textId="23E5DE82" w:rsidR="001B2B46" w:rsidRDefault="001B2B46" w:rsidP="001B2B46">
            <w:pPr>
              <w:spacing w:before="40" w:after="40"/>
            </w:pPr>
            <w:r w:rsidRPr="002A61BB">
              <w:t>Údaje nejsou k dispozici</w:t>
            </w:r>
          </w:p>
        </w:tc>
      </w:tr>
      <w:tr w:rsidR="001B2B46" w:rsidRPr="00083907" w14:paraId="420304B5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31071677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7F59564" w14:textId="2A14011A" w:rsidR="001B2B46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H</w:t>
            </w:r>
            <w:r w:rsidRPr="00083907">
              <w:rPr>
                <w:i/>
              </w:rPr>
              <w:t>ořlavost:</w:t>
            </w:r>
          </w:p>
        </w:tc>
        <w:tc>
          <w:tcPr>
            <w:tcW w:w="5246" w:type="dxa"/>
            <w:gridSpan w:val="6"/>
          </w:tcPr>
          <w:p w14:paraId="23710614" w14:textId="5C7B1132" w:rsidR="001B2B46" w:rsidRPr="002A61BB" w:rsidRDefault="001B2B46" w:rsidP="001B2B46">
            <w:pPr>
              <w:spacing w:before="40" w:after="40"/>
            </w:pPr>
            <w:r w:rsidRPr="006C75F3">
              <w:t>Údaje nejsou k dispozici</w:t>
            </w:r>
          </w:p>
        </w:tc>
      </w:tr>
      <w:tr w:rsidR="001B2B46" w:rsidRPr="00083907" w14:paraId="5D6E99D3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10F80833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165F343E" w14:textId="454E9496" w:rsidR="001B2B46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Horní mez výbušnosti:</w:t>
            </w:r>
          </w:p>
        </w:tc>
        <w:tc>
          <w:tcPr>
            <w:tcW w:w="5246" w:type="dxa"/>
            <w:gridSpan w:val="6"/>
          </w:tcPr>
          <w:p w14:paraId="5D63EC56" w14:textId="72A71781" w:rsidR="001B2B46" w:rsidRPr="006C75F3" w:rsidRDefault="001B2B46" w:rsidP="001B2B46">
            <w:pPr>
              <w:spacing w:before="40" w:after="40"/>
            </w:pPr>
            <w:r w:rsidRPr="00607826">
              <w:t>Údaje nejsou k dispozici</w:t>
            </w:r>
          </w:p>
        </w:tc>
      </w:tr>
      <w:tr w:rsidR="001B2B46" w:rsidRPr="00083907" w14:paraId="31E17544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4FF1FFD6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11F08358" w14:textId="0F3DA7FA" w:rsidR="001B2B46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Dolní mez výbušnosti:</w:t>
            </w:r>
          </w:p>
        </w:tc>
        <w:tc>
          <w:tcPr>
            <w:tcW w:w="5246" w:type="dxa"/>
            <w:gridSpan w:val="6"/>
          </w:tcPr>
          <w:p w14:paraId="52EB8F33" w14:textId="4B61DBE4" w:rsidR="001B2B46" w:rsidRPr="006C75F3" w:rsidRDefault="001B2B46" w:rsidP="001B2B46">
            <w:pPr>
              <w:spacing w:before="40" w:after="40"/>
            </w:pPr>
            <w:r w:rsidRPr="00607826">
              <w:t>Údaje nejsou k dispozici</w:t>
            </w:r>
          </w:p>
        </w:tc>
      </w:tr>
      <w:tr w:rsidR="001B2B46" w:rsidRPr="00083907" w14:paraId="3176E50E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1FBCF4CA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2F07AAF2" w14:textId="37AD1145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B</w:t>
            </w:r>
            <w:r w:rsidRPr="00083907">
              <w:rPr>
                <w:i/>
              </w:rPr>
              <w:t>od vzplanutí:</w:t>
            </w:r>
          </w:p>
        </w:tc>
        <w:tc>
          <w:tcPr>
            <w:tcW w:w="5246" w:type="dxa"/>
            <w:gridSpan w:val="6"/>
          </w:tcPr>
          <w:p w14:paraId="5435DD48" w14:textId="110E6C0E" w:rsidR="001B2B46" w:rsidRPr="00480D39" w:rsidRDefault="001B2B46" w:rsidP="001B2B46">
            <w:pPr>
              <w:spacing w:before="40" w:after="40"/>
            </w:pPr>
            <w:r w:rsidRPr="00480D39">
              <w:t>44 ºC</w:t>
            </w:r>
          </w:p>
        </w:tc>
      </w:tr>
      <w:tr w:rsidR="001B2B46" w:rsidRPr="00083907" w14:paraId="026E1CA0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370E160B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327068C8" w14:textId="60A2275C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480D39">
              <w:rPr>
                <w:i/>
                <w:highlight w:val="lightGray"/>
              </w:rPr>
              <w:t>Teplota samovznícení:</w:t>
            </w:r>
          </w:p>
        </w:tc>
        <w:tc>
          <w:tcPr>
            <w:tcW w:w="5246" w:type="dxa"/>
            <w:gridSpan w:val="6"/>
          </w:tcPr>
          <w:p w14:paraId="1D7090C2" w14:textId="3370B589" w:rsidR="001B2B46" w:rsidRDefault="001B2B46" w:rsidP="001B2B46">
            <w:pPr>
              <w:spacing w:before="40" w:after="40"/>
            </w:pPr>
            <w:r w:rsidRPr="006C75F3">
              <w:t>Údaje nejsou k dispozici</w:t>
            </w:r>
          </w:p>
        </w:tc>
      </w:tr>
      <w:tr w:rsidR="001B2B46" w:rsidRPr="00083907" w14:paraId="1AD4BF87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06073DDC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5EDCD97E" w14:textId="57BAECC6" w:rsidR="001B2B46" w:rsidRPr="00480D39" w:rsidRDefault="001B2B46" w:rsidP="001B2B46">
            <w:pPr>
              <w:spacing w:before="40" w:after="40"/>
              <w:rPr>
                <w:i/>
                <w:highlight w:val="lightGray"/>
              </w:rPr>
            </w:pPr>
            <w:r>
              <w:rPr>
                <w:i/>
              </w:rPr>
              <w:t>Teplota autokatalytického rozkladu (SADT):</w:t>
            </w:r>
          </w:p>
        </w:tc>
        <w:tc>
          <w:tcPr>
            <w:tcW w:w="5246" w:type="dxa"/>
            <w:gridSpan w:val="6"/>
          </w:tcPr>
          <w:p w14:paraId="599095EE" w14:textId="391A4451" w:rsidR="001B2B46" w:rsidRPr="006C75F3" w:rsidRDefault="001B2B46" w:rsidP="001B2B46">
            <w:pPr>
              <w:spacing w:before="40" w:after="40"/>
            </w:pPr>
            <w:r w:rsidRPr="00607826">
              <w:t>Údaje nejsou k dispozici</w:t>
            </w:r>
          </w:p>
        </w:tc>
      </w:tr>
      <w:tr w:rsidR="001B2B46" w:rsidRPr="00083907" w14:paraId="51401261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2E7A90A8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2F0C4C4F" w14:textId="3FBBAFD7" w:rsidR="001B2B46" w:rsidRPr="00480D39" w:rsidRDefault="001B2B46" w:rsidP="001B2B46">
            <w:pPr>
              <w:spacing w:before="40" w:after="40"/>
              <w:rPr>
                <w:i/>
                <w:highlight w:val="lightGray"/>
              </w:rPr>
            </w:pPr>
            <w:r w:rsidRPr="00083907">
              <w:rPr>
                <w:i/>
              </w:rPr>
              <w:t>pH:</w:t>
            </w:r>
          </w:p>
        </w:tc>
        <w:tc>
          <w:tcPr>
            <w:tcW w:w="5246" w:type="dxa"/>
            <w:gridSpan w:val="6"/>
          </w:tcPr>
          <w:p w14:paraId="05D82CEC" w14:textId="1E55B1D6" w:rsidR="001B2B46" w:rsidRPr="006C75F3" w:rsidRDefault="001B2B46" w:rsidP="001B2B46">
            <w:pPr>
              <w:spacing w:before="40" w:after="40"/>
            </w:pPr>
            <w:r>
              <w:t>4</w:t>
            </w:r>
            <w:r w:rsidRPr="00F17875">
              <w:t xml:space="preserve">,5–7 </w:t>
            </w:r>
            <w:r>
              <w:t xml:space="preserve">(1 %, </w:t>
            </w:r>
            <w:r w:rsidRPr="00F17875">
              <w:t>při 23 °C</w:t>
            </w:r>
            <w:r>
              <w:t xml:space="preserve">, </w:t>
            </w:r>
            <w:proofErr w:type="spellStart"/>
            <w:r>
              <w:t>deionizovaná</w:t>
            </w:r>
            <w:proofErr w:type="spellEnd"/>
            <w:r>
              <w:t xml:space="preserve"> voda)</w:t>
            </w:r>
          </w:p>
        </w:tc>
      </w:tr>
      <w:tr w:rsidR="001B2B46" w:rsidRPr="00083907" w14:paraId="4938BD66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8CA8B46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0D4E0135" w14:textId="7E65ADAA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Dynamická viskozita:</w:t>
            </w:r>
          </w:p>
        </w:tc>
        <w:tc>
          <w:tcPr>
            <w:tcW w:w="5246" w:type="dxa"/>
            <w:gridSpan w:val="6"/>
          </w:tcPr>
          <w:p w14:paraId="0490FCA3" w14:textId="1DC45E80" w:rsidR="001B2B46" w:rsidRDefault="001B2B46" w:rsidP="001B2B46">
            <w:pPr>
              <w:spacing w:before="40" w:after="40"/>
            </w:pPr>
            <w:r w:rsidRPr="00BF4F6C">
              <w:t>Údaje nejsou k dispozici</w:t>
            </w:r>
          </w:p>
        </w:tc>
      </w:tr>
      <w:tr w:rsidR="001B2B46" w:rsidRPr="00083907" w14:paraId="6D08AFC7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01D01D7E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28081902" w14:textId="116A2533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Kinematická viskozita:</w:t>
            </w:r>
          </w:p>
        </w:tc>
        <w:tc>
          <w:tcPr>
            <w:tcW w:w="5246" w:type="dxa"/>
            <w:gridSpan w:val="6"/>
          </w:tcPr>
          <w:p w14:paraId="59B417FA" w14:textId="3021E10E" w:rsidR="001B2B46" w:rsidRDefault="001B2B46" w:rsidP="001B2B46">
            <w:pPr>
              <w:spacing w:before="40" w:after="40"/>
            </w:pPr>
            <w:r w:rsidRPr="00BF4F6C">
              <w:t>Údaje nejsou k dispozici</w:t>
            </w:r>
          </w:p>
        </w:tc>
      </w:tr>
      <w:tr w:rsidR="001B2B46" w:rsidRPr="00083907" w14:paraId="617219EC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4472F653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09609C9B" w14:textId="73750798" w:rsidR="001B2B46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Rozpustnost ve vodě:</w:t>
            </w:r>
          </w:p>
        </w:tc>
        <w:tc>
          <w:tcPr>
            <w:tcW w:w="5246" w:type="dxa"/>
            <w:gridSpan w:val="6"/>
          </w:tcPr>
          <w:p w14:paraId="5A64A09A" w14:textId="6BB149A7" w:rsidR="001B2B46" w:rsidRPr="00BF4F6C" w:rsidRDefault="001B2B46" w:rsidP="001B2B46">
            <w:pPr>
              <w:spacing w:before="40" w:after="40"/>
            </w:pPr>
            <w:r>
              <w:t>mísitelný</w:t>
            </w:r>
          </w:p>
        </w:tc>
      </w:tr>
      <w:tr w:rsidR="001B2B46" w:rsidRPr="00083907" w14:paraId="1F79609F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53C649F8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62BA83F2" w14:textId="77777777" w:rsidR="001B2B46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R</w:t>
            </w:r>
            <w:r w:rsidRPr="00083907">
              <w:rPr>
                <w:i/>
              </w:rPr>
              <w:t>ozdělovací koeficient</w:t>
            </w:r>
            <w:r>
              <w:rPr>
                <w:i/>
              </w:rPr>
              <w:t>:</w:t>
            </w:r>
          </w:p>
          <w:p w14:paraId="7910882E" w14:textId="2864CA1C" w:rsidR="001B2B46" w:rsidRPr="00083907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n-oktanol / voda</w:t>
            </w:r>
          </w:p>
        </w:tc>
        <w:tc>
          <w:tcPr>
            <w:tcW w:w="5246" w:type="dxa"/>
            <w:gridSpan w:val="6"/>
          </w:tcPr>
          <w:p w14:paraId="3DAA5CED" w14:textId="77777777" w:rsidR="001B2B46" w:rsidRDefault="001B2B46" w:rsidP="001B2B46">
            <w:pPr>
              <w:spacing w:before="40" w:after="40"/>
            </w:pPr>
            <w:proofErr w:type="spellStart"/>
            <w:r>
              <w:t>Deltamethrin</w:t>
            </w:r>
            <w:proofErr w:type="spellEnd"/>
            <w:r>
              <w:t xml:space="preserve">: log </w:t>
            </w:r>
            <w:proofErr w:type="spellStart"/>
            <w:r>
              <w:t>Pow</w:t>
            </w:r>
            <w:proofErr w:type="spellEnd"/>
            <w:r>
              <w:t xml:space="preserve">: 6,4 (25 </w:t>
            </w:r>
            <w:r w:rsidRPr="00F17875">
              <w:sym w:font="Times New Roman" w:char="00B0"/>
            </w:r>
            <w:r w:rsidRPr="00F17875">
              <w:t>C</w:t>
            </w:r>
            <w:r>
              <w:t>)</w:t>
            </w:r>
          </w:p>
          <w:p w14:paraId="4BBBD83F" w14:textId="77777777" w:rsidR="001B2B46" w:rsidRDefault="001B2B46" w:rsidP="001B2B46">
            <w:pPr>
              <w:spacing w:before="40" w:after="40"/>
            </w:pPr>
            <w:proofErr w:type="spellStart"/>
            <w:r>
              <w:t>P</w:t>
            </w:r>
            <w:r w:rsidRPr="00F17875">
              <w:t>iperonyl</w:t>
            </w:r>
            <w:proofErr w:type="spellEnd"/>
            <w:r w:rsidRPr="00F17875">
              <w:t xml:space="preserve"> </w:t>
            </w:r>
            <w:proofErr w:type="spellStart"/>
            <w:r w:rsidRPr="00F17875">
              <w:t>butoxid</w:t>
            </w:r>
            <w:proofErr w:type="spellEnd"/>
            <w:r>
              <w:t xml:space="preserve">: log </w:t>
            </w:r>
            <w:proofErr w:type="spellStart"/>
            <w:r>
              <w:t>Pow</w:t>
            </w:r>
            <w:proofErr w:type="spellEnd"/>
            <w:r>
              <w:t>: 4</w:t>
            </w:r>
            <w:r w:rsidRPr="00F17875">
              <w:t>,75</w:t>
            </w:r>
          </w:p>
          <w:p w14:paraId="0A454BCB" w14:textId="0063D52A" w:rsidR="001B2B46" w:rsidRDefault="001B2B46" w:rsidP="001B2B46">
            <w:pPr>
              <w:spacing w:before="40" w:after="40"/>
            </w:pPr>
            <w:r>
              <w:rPr>
                <w:rFonts w:cs="Arial"/>
              </w:rPr>
              <w:t>Solventní nafta (ropná), lehká aromatická</w:t>
            </w:r>
            <w:r>
              <w:rPr>
                <w:rFonts w:cs="Arial"/>
                <w:lang w:val="en-US"/>
              </w:rPr>
              <w:t xml:space="preserve">: </w:t>
            </w:r>
            <w:proofErr w:type="spellStart"/>
            <w:r>
              <w:rPr>
                <w:rFonts w:cs="Arial"/>
                <w:lang w:val="en-US"/>
              </w:rPr>
              <w:t>nevztahuje</w:t>
            </w:r>
            <w:proofErr w:type="spellEnd"/>
            <w:r>
              <w:rPr>
                <w:rFonts w:cs="Arial"/>
                <w:lang w:val="en-US"/>
              </w:rPr>
              <w:t xml:space="preserve"> se</w:t>
            </w:r>
          </w:p>
        </w:tc>
      </w:tr>
      <w:tr w:rsidR="001B2B46" w:rsidRPr="00083907" w14:paraId="5AB5FA93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44C2BD09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DDAD98F" w14:textId="5D4CAD6A" w:rsidR="001B2B46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Povrchové napětí:</w:t>
            </w:r>
          </w:p>
        </w:tc>
        <w:tc>
          <w:tcPr>
            <w:tcW w:w="5246" w:type="dxa"/>
            <w:gridSpan w:val="6"/>
          </w:tcPr>
          <w:p w14:paraId="4FD9343D" w14:textId="61A59BA4" w:rsidR="001B2B46" w:rsidRDefault="001B2B46" w:rsidP="001B2B46">
            <w:pPr>
              <w:spacing w:before="40" w:after="40"/>
            </w:pPr>
            <w:r>
              <w:t xml:space="preserve">cca. 27,7 </w:t>
            </w:r>
            <w:proofErr w:type="spellStart"/>
            <w:r>
              <w:t>mN</w:t>
            </w:r>
            <w:proofErr w:type="spellEnd"/>
            <w:r>
              <w:t>/m (40 °C)</w:t>
            </w:r>
          </w:p>
        </w:tc>
      </w:tr>
      <w:tr w:rsidR="001B2B46" w:rsidRPr="00083907" w14:paraId="2DD73184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234079ED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B923603" w14:textId="1AC89AAF" w:rsidR="001B2B46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Tlak páry:</w:t>
            </w:r>
          </w:p>
        </w:tc>
        <w:tc>
          <w:tcPr>
            <w:tcW w:w="5246" w:type="dxa"/>
            <w:gridSpan w:val="6"/>
          </w:tcPr>
          <w:p w14:paraId="332F04C8" w14:textId="1CE2ED4A" w:rsidR="001B2B46" w:rsidRDefault="001B2B46" w:rsidP="001B2B46">
            <w:pPr>
              <w:spacing w:before="40" w:after="40"/>
            </w:pPr>
            <w:r w:rsidRPr="00607826">
              <w:t>Údaje nejsou k dispozici</w:t>
            </w:r>
          </w:p>
        </w:tc>
      </w:tr>
      <w:tr w:rsidR="001B2B46" w:rsidRPr="00083907" w14:paraId="08B5045C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61E66610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5EE64EC6" w14:textId="05F29C39" w:rsidR="001B2B46" w:rsidRDefault="001B2B46" w:rsidP="001B2B46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Hustota</w:t>
            </w:r>
            <w:r>
              <w:rPr>
                <w:i/>
              </w:rPr>
              <w:t xml:space="preserve">: </w:t>
            </w:r>
          </w:p>
        </w:tc>
        <w:tc>
          <w:tcPr>
            <w:tcW w:w="5246" w:type="dxa"/>
            <w:gridSpan w:val="6"/>
          </w:tcPr>
          <w:p w14:paraId="4468EF66" w14:textId="475FD893" w:rsidR="001B2B46" w:rsidRDefault="001B2B46" w:rsidP="001B2B46">
            <w:pPr>
              <w:spacing w:before="40" w:after="40"/>
            </w:pPr>
            <w:r>
              <w:t>cca. 0,94 g/cm</w:t>
            </w:r>
            <w:r w:rsidRPr="00480D39">
              <w:rPr>
                <w:vertAlign w:val="superscript"/>
              </w:rPr>
              <w:t>3</w:t>
            </w:r>
            <w:r>
              <w:t xml:space="preserve"> (20 </w:t>
            </w:r>
            <w:r w:rsidRPr="00F17875">
              <w:sym w:font="Times New Roman" w:char="00B0"/>
            </w:r>
            <w:r w:rsidRPr="00F17875">
              <w:t>C</w:t>
            </w:r>
            <w:r>
              <w:t>)</w:t>
            </w:r>
          </w:p>
        </w:tc>
      </w:tr>
      <w:tr w:rsidR="001B2B46" w:rsidRPr="00083907" w14:paraId="77C805C0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2FEA2195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441710D1" w14:textId="2BFDE686" w:rsidR="001B2B46" w:rsidRPr="00083907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Relativní hustota:</w:t>
            </w:r>
          </w:p>
        </w:tc>
        <w:tc>
          <w:tcPr>
            <w:tcW w:w="5246" w:type="dxa"/>
            <w:gridSpan w:val="6"/>
          </w:tcPr>
          <w:p w14:paraId="43ED0AE7" w14:textId="46817D0B" w:rsidR="001B2B46" w:rsidRDefault="001B2B46" w:rsidP="001B2B46">
            <w:pPr>
              <w:spacing w:before="40" w:after="40"/>
            </w:pPr>
            <w:r w:rsidRPr="00607826">
              <w:t>Údaje nejsou k dispozici</w:t>
            </w:r>
          </w:p>
        </w:tc>
      </w:tr>
      <w:tr w:rsidR="001B2B46" w:rsidRPr="00083907" w14:paraId="2D971C80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251064B4" w14:textId="77777777" w:rsidR="001B2B46" w:rsidRPr="00083907" w:rsidRDefault="001B2B46" w:rsidP="001B2B46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00F40990" w14:textId="797733A2" w:rsidR="001B2B46" w:rsidRDefault="001B2B46" w:rsidP="001B2B46">
            <w:pPr>
              <w:spacing w:before="40" w:after="40"/>
              <w:rPr>
                <w:i/>
              </w:rPr>
            </w:pPr>
            <w:r>
              <w:rPr>
                <w:i/>
              </w:rPr>
              <w:t>Relativní hustota par:</w:t>
            </w:r>
          </w:p>
        </w:tc>
        <w:tc>
          <w:tcPr>
            <w:tcW w:w="5246" w:type="dxa"/>
            <w:gridSpan w:val="6"/>
          </w:tcPr>
          <w:p w14:paraId="2D1F8752" w14:textId="6D04C92E" w:rsidR="001B2B46" w:rsidRPr="00607826" w:rsidRDefault="001B2B46" w:rsidP="001B2B46">
            <w:pPr>
              <w:spacing w:before="40" w:after="40"/>
            </w:pPr>
            <w:r w:rsidRPr="00607826">
              <w:t>Údaje nejsou k dispozici</w:t>
            </w:r>
          </w:p>
        </w:tc>
      </w:tr>
      <w:tr w:rsidR="004D29C2" w:rsidRPr="00083907" w14:paraId="32001C7A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4CEAFA41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6D8F603C" w14:textId="0AEFD4F7" w:rsidR="004D29C2" w:rsidRPr="004D29C2" w:rsidRDefault="004D29C2" w:rsidP="004D29C2">
            <w:pPr>
              <w:spacing w:before="40" w:after="40"/>
              <w:rPr>
                <w:i/>
                <w:highlight w:val="lightGray"/>
              </w:rPr>
            </w:pPr>
            <w:r w:rsidRPr="004D29C2">
              <w:rPr>
                <w:i/>
                <w:highlight w:val="lightGray"/>
              </w:rPr>
              <w:t>Hodnocení nanočástice:</w:t>
            </w:r>
          </w:p>
        </w:tc>
        <w:tc>
          <w:tcPr>
            <w:tcW w:w="5246" w:type="dxa"/>
            <w:gridSpan w:val="6"/>
          </w:tcPr>
          <w:p w14:paraId="306BC8B9" w14:textId="5C2031FF" w:rsidR="004D29C2" w:rsidRPr="004D29C2" w:rsidRDefault="004D29C2" w:rsidP="004D29C2">
            <w:r w:rsidRPr="004D29C2">
              <w:rPr>
                <w:rFonts w:eastAsia="SimSun"/>
              </w:rPr>
              <w:t xml:space="preserve">Tato látka/směs neobsahuje </w:t>
            </w:r>
            <w:proofErr w:type="spellStart"/>
            <w:r w:rsidRPr="004D29C2">
              <w:rPr>
                <w:rFonts w:eastAsia="SimSun"/>
              </w:rPr>
              <w:t>nanoformy</w:t>
            </w:r>
            <w:proofErr w:type="spellEnd"/>
          </w:p>
        </w:tc>
      </w:tr>
      <w:tr w:rsidR="004D29C2" w:rsidRPr="00083907" w14:paraId="31D15664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312BF0E9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DC5F1A2" w14:textId="3E12D18A" w:rsidR="004D29C2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Velikost částic:</w:t>
            </w:r>
          </w:p>
        </w:tc>
        <w:tc>
          <w:tcPr>
            <w:tcW w:w="5246" w:type="dxa"/>
            <w:gridSpan w:val="6"/>
          </w:tcPr>
          <w:p w14:paraId="2DD3CFA2" w14:textId="7FDC4D5E" w:rsidR="004D29C2" w:rsidRPr="00607826" w:rsidRDefault="004D29C2" w:rsidP="004D29C2">
            <w:pPr>
              <w:spacing w:before="40" w:after="40"/>
            </w:pPr>
            <w:r w:rsidRPr="00607826">
              <w:t>Údaje nejsou k dispozici</w:t>
            </w:r>
          </w:p>
        </w:tc>
      </w:tr>
      <w:tr w:rsidR="004D29C2" w:rsidRPr="00083907" w14:paraId="4A877728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0C1839AE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18697AF1" w14:textId="41F513AC" w:rsidR="004D29C2" w:rsidRPr="00083907" w:rsidRDefault="004D29C2" w:rsidP="004D29C2">
            <w:pPr>
              <w:spacing w:before="40" w:after="40"/>
              <w:rPr>
                <w:i/>
              </w:rPr>
            </w:pPr>
          </w:p>
        </w:tc>
        <w:tc>
          <w:tcPr>
            <w:tcW w:w="5246" w:type="dxa"/>
            <w:gridSpan w:val="6"/>
          </w:tcPr>
          <w:p w14:paraId="219E21E8" w14:textId="33C5AFC6" w:rsidR="004D29C2" w:rsidRDefault="004D29C2" w:rsidP="004D29C2">
            <w:pPr>
              <w:spacing w:before="40" w:after="40"/>
            </w:pPr>
          </w:p>
        </w:tc>
      </w:tr>
      <w:tr w:rsidR="004D29C2" w:rsidRPr="00083907" w14:paraId="55F08FCE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514B75BC" w14:textId="4323F765" w:rsidR="004D29C2" w:rsidRPr="00083907" w:rsidRDefault="004D29C2" w:rsidP="004D29C2">
            <w:pPr>
              <w:spacing w:before="40" w:after="40"/>
            </w:pPr>
            <w:r>
              <w:rPr>
                <w:b/>
              </w:rPr>
              <w:t>9.2</w:t>
            </w:r>
          </w:p>
        </w:tc>
        <w:tc>
          <w:tcPr>
            <w:tcW w:w="3261" w:type="dxa"/>
            <w:gridSpan w:val="4"/>
          </w:tcPr>
          <w:p w14:paraId="56F08782" w14:textId="43D53570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Další informace</w:t>
            </w:r>
          </w:p>
        </w:tc>
        <w:tc>
          <w:tcPr>
            <w:tcW w:w="5246" w:type="dxa"/>
            <w:gridSpan w:val="6"/>
          </w:tcPr>
          <w:p w14:paraId="648B7ABD" w14:textId="0B7B42F7" w:rsidR="004D29C2" w:rsidRDefault="004D29C2" w:rsidP="004D29C2">
            <w:pPr>
              <w:spacing w:before="40" w:after="40"/>
            </w:pPr>
          </w:p>
        </w:tc>
      </w:tr>
      <w:tr w:rsidR="004D29C2" w:rsidRPr="00083907" w14:paraId="74F99BEA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371FC797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5938B0F0" w14:textId="415A6575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Výbušnost:</w:t>
            </w:r>
          </w:p>
        </w:tc>
        <w:tc>
          <w:tcPr>
            <w:tcW w:w="5246" w:type="dxa"/>
            <w:gridSpan w:val="6"/>
          </w:tcPr>
          <w:p w14:paraId="6EE8D328" w14:textId="43F31DE8" w:rsidR="004D29C2" w:rsidRDefault="004D29C2" w:rsidP="004D29C2">
            <w:pPr>
              <w:spacing w:before="40" w:after="40"/>
            </w:pPr>
            <w:r w:rsidRPr="00BF4F6C">
              <w:t>Údaje nejsou k dispozici</w:t>
            </w:r>
          </w:p>
        </w:tc>
      </w:tr>
      <w:tr w:rsidR="004D29C2" w:rsidRPr="00083907" w14:paraId="6B85BE1D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660DFBBB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417F2FD1" w14:textId="78F706A7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Oxidační vlastnosti:</w:t>
            </w:r>
          </w:p>
        </w:tc>
        <w:tc>
          <w:tcPr>
            <w:tcW w:w="5246" w:type="dxa"/>
            <w:gridSpan w:val="6"/>
          </w:tcPr>
          <w:p w14:paraId="475A3A92" w14:textId="37C73279" w:rsidR="004D29C2" w:rsidRDefault="004D29C2" w:rsidP="004D29C2">
            <w:pPr>
              <w:spacing w:before="40" w:after="40"/>
            </w:pPr>
            <w:r w:rsidRPr="00BF4F6C">
              <w:t>Údaje nejsou k dispozici</w:t>
            </w:r>
          </w:p>
        </w:tc>
      </w:tr>
      <w:tr w:rsidR="004D29C2" w:rsidRPr="00083907" w14:paraId="757BB90E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67DFAEB7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0B3E81F1" w14:textId="0F7329B8" w:rsidR="004D29C2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Rychlost odpařování:</w:t>
            </w:r>
          </w:p>
        </w:tc>
        <w:tc>
          <w:tcPr>
            <w:tcW w:w="5246" w:type="dxa"/>
            <w:gridSpan w:val="6"/>
          </w:tcPr>
          <w:p w14:paraId="780BBDC2" w14:textId="30504027" w:rsidR="004D29C2" w:rsidRPr="00BF4F6C" w:rsidRDefault="004D29C2" w:rsidP="004D29C2">
            <w:pPr>
              <w:spacing w:before="40" w:after="40"/>
            </w:pPr>
            <w:r w:rsidRPr="00BF4F6C">
              <w:t>Údaje nejsou k dispozici</w:t>
            </w:r>
          </w:p>
        </w:tc>
      </w:tr>
      <w:tr w:rsidR="004D29C2" w:rsidRPr="00083907" w14:paraId="049FB61B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3142E056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6DA50EEB" w14:textId="420FA47C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Jiné fyzikálně chemické vlastnosti:</w:t>
            </w:r>
          </w:p>
        </w:tc>
        <w:tc>
          <w:tcPr>
            <w:tcW w:w="5246" w:type="dxa"/>
            <w:gridSpan w:val="6"/>
          </w:tcPr>
          <w:p w14:paraId="703A38BE" w14:textId="698BD50F" w:rsidR="004D29C2" w:rsidRDefault="004D29C2" w:rsidP="004D29C2">
            <w:pPr>
              <w:spacing w:before="40" w:after="40"/>
            </w:pPr>
            <w:r w:rsidRPr="00646EE1">
              <w:t>Další fyzikálně-chemické údaje související s bezpečností nejsou známy.</w:t>
            </w:r>
          </w:p>
        </w:tc>
      </w:tr>
      <w:tr w:rsidR="004D29C2" w:rsidRPr="00083907" w14:paraId="77BC16C1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6BE" w14:textId="29AFB3C8" w:rsidR="004D29C2" w:rsidRPr="00083907" w:rsidRDefault="004D29C2" w:rsidP="004D29C2">
            <w:pPr>
              <w:spacing w:before="40" w:after="40"/>
              <w:rPr>
                <w:b/>
              </w:rPr>
            </w:pPr>
          </w:p>
        </w:tc>
        <w:tc>
          <w:tcPr>
            <w:tcW w:w="3261" w:type="dxa"/>
            <w:gridSpan w:val="4"/>
          </w:tcPr>
          <w:p w14:paraId="77BC16BF" w14:textId="23630B28" w:rsidR="004D29C2" w:rsidRPr="00083907" w:rsidRDefault="004D29C2" w:rsidP="004D29C2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5246" w:type="dxa"/>
            <w:gridSpan w:val="6"/>
          </w:tcPr>
          <w:p w14:paraId="77BC16C0" w14:textId="384AA9DB" w:rsidR="004D29C2" w:rsidRPr="00646EE1" w:rsidRDefault="004D29C2" w:rsidP="004D29C2">
            <w:pPr>
              <w:spacing w:before="40" w:after="40"/>
            </w:pPr>
          </w:p>
        </w:tc>
      </w:tr>
      <w:tr w:rsidR="004D29C2" w:rsidRPr="00083907" w14:paraId="77BC16C4" w14:textId="77777777" w:rsidTr="00B757ED">
        <w:trPr>
          <w:cantSplit/>
        </w:trPr>
        <w:tc>
          <w:tcPr>
            <w:tcW w:w="568" w:type="dxa"/>
          </w:tcPr>
          <w:p w14:paraId="77BC16C2" w14:textId="77777777" w:rsidR="004D29C2" w:rsidRPr="00083907" w:rsidRDefault="004D29C2" w:rsidP="004D29C2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0"/>
          </w:tcPr>
          <w:p w14:paraId="77BC16C3" w14:textId="77777777" w:rsidR="004D29C2" w:rsidRPr="00083907" w:rsidRDefault="004D29C2" w:rsidP="004D29C2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>Oddíl 10: Stálost</w:t>
            </w:r>
            <w:r w:rsidRPr="00083907">
              <w:rPr>
                <w:b/>
                <w:i/>
              </w:rPr>
              <w:t xml:space="preserve"> a reaktivita</w:t>
            </w:r>
          </w:p>
        </w:tc>
      </w:tr>
      <w:tr w:rsidR="004D29C2" w:rsidRPr="00083907" w14:paraId="77BC16C8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  <w:shd w:val="clear" w:color="auto" w:fill="auto"/>
          </w:tcPr>
          <w:p w14:paraId="77BC16C5" w14:textId="77777777" w:rsidR="004D29C2" w:rsidRPr="00083907" w:rsidRDefault="004D29C2" w:rsidP="004D29C2">
            <w:pPr>
              <w:spacing w:before="40" w:after="40"/>
            </w:pPr>
            <w:r>
              <w:t>10.1</w:t>
            </w:r>
          </w:p>
        </w:tc>
        <w:tc>
          <w:tcPr>
            <w:tcW w:w="3261" w:type="dxa"/>
            <w:gridSpan w:val="4"/>
            <w:shd w:val="clear" w:color="auto" w:fill="auto"/>
          </w:tcPr>
          <w:p w14:paraId="77BC16C6" w14:textId="77777777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Reaktivita</w:t>
            </w:r>
          </w:p>
        </w:tc>
        <w:tc>
          <w:tcPr>
            <w:tcW w:w="5246" w:type="dxa"/>
            <w:gridSpan w:val="6"/>
            <w:shd w:val="clear" w:color="auto" w:fill="auto"/>
          </w:tcPr>
          <w:p w14:paraId="77BC16C7" w14:textId="2BCB6099" w:rsidR="004D29C2" w:rsidRPr="00083907" w:rsidRDefault="004D29C2" w:rsidP="004D29C2">
            <w:pPr>
              <w:spacing w:before="40" w:after="40"/>
            </w:pPr>
            <w:r>
              <w:t>Stabilní při doporučených skladovacích podmínkách</w:t>
            </w:r>
          </w:p>
        </w:tc>
      </w:tr>
      <w:tr w:rsidR="004D29C2" w:rsidRPr="00083907" w14:paraId="77BC16CC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  <w:shd w:val="clear" w:color="auto" w:fill="auto"/>
          </w:tcPr>
          <w:p w14:paraId="77BC16C9" w14:textId="77777777" w:rsidR="004D29C2" w:rsidRPr="00083907" w:rsidRDefault="004D29C2" w:rsidP="004D29C2">
            <w:pPr>
              <w:spacing w:before="40" w:after="40"/>
            </w:pPr>
            <w:r>
              <w:t>10.2</w:t>
            </w:r>
          </w:p>
        </w:tc>
        <w:tc>
          <w:tcPr>
            <w:tcW w:w="3261" w:type="dxa"/>
            <w:gridSpan w:val="4"/>
            <w:shd w:val="clear" w:color="auto" w:fill="auto"/>
          </w:tcPr>
          <w:p w14:paraId="77BC16CA" w14:textId="77777777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Chemická stabilita</w:t>
            </w:r>
          </w:p>
        </w:tc>
        <w:tc>
          <w:tcPr>
            <w:tcW w:w="5246" w:type="dxa"/>
            <w:gridSpan w:val="6"/>
            <w:shd w:val="clear" w:color="auto" w:fill="auto"/>
          </w:tcPr>
          <w:p w14:paraId="77BC16CB" w14:textId="3445A52D" w:rsidR="004D29C2" w:rsidRPr="00083907" w:rsidRDefault="004D29C2" w:rsidP="004D29C2">
            <w:pPr>
              <w:spacing w:before="40" w:after="40"/>
            </w:pPr>
            <w:r>
              <w:t>Stabilní při doporučených skladovacích podmínkách</w:t>
            </w:r>
          </w:p>
        </w:tc>
      </w:tr>
      <w:tr w:rsidR="004D29C2" w:rsidRPr="00083907" w14:paraId="77BC16D0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  <w:shd w:val="clear" w:color="auto" w:fill="auto"/>
          </w:tcPr>
          <w:p w14:paraId="77BC16CD" w14:textId="77777777" w:rsidR="004D29C2" w:rsidRPr="00083907" w:rsidRDefault="004D29C2" w:rsidP="004D29C2">
            <w:pPr>
              <w:spacing w:before="40" w:after="40"/>
            </w:pPr>
            <w:r>
              <w:t>10.3</w:t>
            </w:r>
          </w:p>
        </w:tc>
        <w:tc>
          <w:tcPr>
            <w:tcW w:w="3261" w:type="dxa"/>
            <w:gridSpan w:val="4"/>
            <w:shd w:val="clear" w:color="auto" w:fill="auto"/>
          </w:tcPr>
          <w:p w14:paraId="77BC16CE" w14:textId="77777777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Možnost nebezpečných reakcí</w:t>
            </w:r>
          </w:p>
        </w:tc>
        <w:tc>
          <w:tcPr>
            <w:tcW w:w="5246" w:type="dxa"/>
            <w:gridSpan w:val="6"/>
            <w:shd w:val="clear" w:color="auto" w:fill="auto"/>
          </w:tcPr>
          <w:p w14:paraId="77BC16CF" w14:textId="77777777" w:rsidR="004D29C2" w:rsidRPr="00083907" w:rsidRDefault="004D29C2" w:rsidP="004D29C2">
            <w:pPr>
              <w:spacing w:before="40" w:after="40"/>
            </w:pPr>
            <w:r>
              <w:t>Při dodržení skladovacích podmínek k nim nedochází</w:t>
            </w:r>
          </w:p>
        </w:tc>
      </w:tr>
      <w:tr w:rsidR="004D29C2" w:rsidRPr="00083907" w14:paraId="77BC16D4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  <w:shd w:val="clear" w:color="auto" w:fill="auto"/>
          </w:tcPr>
          <w:p w14:paraId="77BC16D1" w14:textId="77777777" w:rsidR="004D29C2" w:rsidRPr="00083907" w:rsidRDefault="004D29C2" w:rsidP="004D29C2">
            <w:pPr>
              <w:spacing w:before="40" w:after="40"/>
            </w:pPr>
            <w:r>
              <w:t>10.4</w:t>
            </w:r>
          </w:p>
        </w:tc>
        <w:tc>
          <w:tcPr>
            <w:tcW w:w="3261" w:type="dxa"/>
            <w:gridSpan w:val="4"/>
            <w:shd w:val="clear" w:color="auto" w:fill="auto"/>
          </w:tcPr>
          <w:p w14:paraId="77BC16D2" w14:textId="77777777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Podmínky, kterým je třeba zabránit</w:t>
            </w:r>
          </w:p>
        </w:tc>
        <w:tc>
          <w:tcPr>
            <w:tcW w:w="5246" w:type="dxa"/>
            <w:gridSpan w:val="6"/>
            <w:shd w:val="clear" w:color="auto" w:fill="auto"/>
          </w:tcPr>
          <w:p w14:paraId="77BC16D3" w14:textId="77777777" w:rsidR="004D29C2" w:rsidRPr="00083907" w:rsidRDefault="004D29C2" w:rsidP="004D29C2">
            <w:pPr>
              <w:spacing w:before="40" w:after="40"/>
            </w:pPr>
            <w:r>
              <w:t>Vysoké teploty, mráz, přímé sluneční světlo</w:t>
            </w:r>
          </w:p>
        </w:tc>
      </w:tr>
      <w:tr w:rsidR="004D29C2" w:rsidRPr="00083907" w14:paraId="77BC16D8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  <w:shd w:val="clear" w:color="auto" w:fill="auto"/>
          </w:tcPr>
          <w:p w14:paraId="77BC16D5" w14:textId="77777777" w:rsidR="004D29C2" w:rsidRPr="00646EE1" w:rsidRDefault="004D29C2" w:rsidP="004D29C2">
            <w:pPr>
              <w:spacing w:before="40" w:after="40"/>
            </w:pPr>
            <w:r w:rsidRPr="00646EE1">
              <w:t>10.5</w:t>
            </w:r>
          </w:p>
        </w:tc>
        <w:tc>
          <w:tcPr>
            <w:tcW w:w="3261" w:type="dxa"/>
            <w:gridSpan w:val="4"/>
            <w:shd w:val="clear" w:color="auto" w:fill="auto"/>
          </w:tcPr>
          <w:p w14:paraId="77BC16D6" w14:textId="77777777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Neslučitelné materiály</w:t>
            </w:r>
          </w:p>
        </w:tc>
        <w:tc>
          <w:tcPr>
            <w:tcW w:w="5246" w:type="dxa"/>
            <w:gridSpan w:val="6"/>
            <w:shd w:val="clear" w:color="auto" w:fill="auto"/>
          </w:tcPr>
          <w:p w14:paraId="77BC16D7" w14:textId="77777777" w:rsidR="004D29C2" w:rsidRPr="00083907" w:rsidRDefault="004D29C2" w:rsidP="004D29C2">
            <w:pPr>
              <w:spacing w:before="40" w:after="40"/>
            </w:pPr>
            <w:r>
              <w:t>Nejsou známy, skladovat pouze v originálních obalech</w:t>
            </w:r>
          </w:p>
        </w:tc>
      </w:tr>
      <w:tr w:rsidR="004D29C2" w:rsidRPr="00083907" w14:paraId="77BC16DC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  <w:shd w:val="clear" w:color="auto" w:fill="auto"/>
          </w:tcPr>
          <w:p w14:paraId="77BC16D9" w14:textId="77777777" w:rsidR="004D29C2" w:rsidRPr="00646EE1" w:rsidRDefault="004D29C2" w:rsidP="004D29C2">
            <w:pPr>
              <w:spacing w:before="40" w:after="40"/>
            </w:pPr>
            <w:r w:rsidRPr="00646EE1">
              <w:t>10.6</w:t>
            </w:r>
          </w:p>
        </w:tc>
        <w:tc>
          <w:tcPr>
            <w:tcW w:w="3261" w:type="dxa"/>
            <w:gridSpan w:val="4"/>
            <w:shd w:val="clear" w:color="auto" w:fill="auto"/>
          </w:tcPr>
          <w:p w14:paraId="77BC16DA" w14:textId="77777777" w:rsidR="004D29C2" w:rsidRPr="00083907" w:rsidRDefault="004D29C2" w:rsidP="004D29C2">
            <w:pPr>
              <w:spacing w:before="40" w:after="40"/>
              <w:rPr>
                <w:b/>
                <w:i/>
              </w:rPr>
            </w:pPr>
            <w:r>
              <w:rPr>
                <w:i/>
              </w:rPr>
              <w:t>Nebezpečné produkty rozkladu</w:t>
            </w:r>
          </w:p>
        </w:tc>
        <w:tc>
          <w:tcPr>
            <w:tcW w:w="5246" w:type="dxa"/>
            <w:gridSpan w:val="6"/>
            <w:shd w:val="clear" w:color="auto" w:fill="auto"/>
          </w:tcPr>
          <w:p w14:paraId="77BC16DB" w14:textId="77777777" w:rsidR="004D29C2" w:rsidRPr="00083907" w:rsidRDefault="004D29C2" w:rsidP="004D29C2">
            <w:pPr>
              <w:spacing w:before="40" w:after="40"/>
              <w:rPr>
                <w:b/>
              </w:rPr>
            </w:pPr>
            <w:r>
              <w:t>Nejsou známy při normálních podmínkách (p</w:t>
            </w:r>
            <w:r w:rsidRPr="00083907">
              <w:t xml:space="preserve">ři hoření se uvolňují </w:t>
            </w:r>
            <w:r>
              <w:t>toxické plyny)</w:t>
            </w:r>
          </w:p>
        </w:tc>
      </w:tr>
      <w:tr w:rsidR="004D29C2" w:rsidRPr="00083907" w14:paraId="27EAE576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  <w:shd w:val="clear" w:color="auto" w:fill="auto"/>
          </w:tcPr>
          <w:p w14:paraId="29EC96A4" w14:textId="77777777" w:rsidR="004D29C2" w:rsidRPr="00646EE1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  <w:shd w:val="clear" w:color="auto" w:fill="auto"/>
          </w:tcPr>
          <w:p w14:paraId="745BCE58" w14:textId="77777777" w:rsidR="004D29C2" w:rsidRDefault="004D29C2" w:rsidP="004D29C2">
            <w:pPr>
              <w:spacing w:before="40" w:after="40"/>
              <w:rPr>
                <w:i/>
              </w:rPr>
            </w:pPr>
          </w:p>
        </w:tc>
        <w:tc>
          <w:tcPr>
            <w:tcW w:w="5246" w:type="dxa"/>
            <w:gridSpan w:val="6"/>
            <w:shd w:val="clear" w:color="auto" w:fill="auto"/>
          </w:tcPr>
          <w:p w14:paraId="0107EBBA" w14:textId="77777777" w:rsidR="004D29C2" w:rsidRDefault="004D29C2" w:rsidP="004D29C2">
            <w:pPr>
              <w:spacing w:before="40" w:after="40"/>
            </w:pPr>
          </w:p>
        </w:tc>
      </w:tr>
      <w:tr w:rsidR="004D29C2" w:rsidRPr="00083907" w14:paraId="77BC16DF" w14:textId="77777777" w:rsidTr="00CE3DD9">
        <w:trPr>
          <w:cantSplit/>
        </w:trPr>
        <w:tc>
          <w:tcPr>
            <w:tcW w:w="568" w:type="dxa"/>
            <w:shd w:val="clear" w:color="auto" w:fill="auto"/>
          </w:tcPr>
          <w:p w14:paraId="77BC16DD" w14:textId="77777777" w:rsidR="004D29C2" w:rsidRPr="00083907" w:rsidRDefault="004D29C2" w:rsidP="004D29C2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0"/>
            <w:shd w:val="clear" w:color="auto" w:fill="auto"/>
          </w:tcPr>
          <w:p w14:paraId="77BC16DE" w14:textId="77777777" w:rsidR="004D29C2" w:rsidRPr="00083907" w:rsidRDefault="004D29C2" w:rsidP="004D29C2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 xml:space="preserve">Oddíl 11: </w:t>
            </w:r>
            <w:r w:rsidRPr="00083907">
              <w:rPr>
                <w:b/>
                <w:i/>
              </w:rPr>
              <w:t xml:space="preserve">Toxikologické informace </w:t>
            </w:r>
          </w:p>
        </w:tc>
      </w:tr>
      <w:tr w:rsidR="004D29C2" w:rsidRPr="00083907" w14:paraId="77BC16E2" w14:textId="77777777" w:rsidTr="00B757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6E0" w14:textId="77777777" w:rsidR="004D29C2" w:rsidRPr="00083907" w:rsidRDefault="004D29C2" w:rsidP="004D29C2">
            <w:pPr>
              <w:spacing w:before="40" w:after="40"/>
            </w:pPr>
            <w:r>
              <w:t>11.1</w:t>
            </w:r>
          </w:p>
        </w:tc>
        <w:tc>
          <w:tcPr>
            <w:tcW w:w="8507" w:type="dxa"/>
            <w:gridSpan w:val="10"/>
          </w:tcPr>
          <w:p w14:paraId="77BC16E1" w14:textId="54C59731" w:rsidR="004D29C2" w:rsidRPr="004D61CC" w:rsidRDefault="004D29C2" w:rsidP="004D29C2">
            <w:pPr>
              <w:spacing w:before="40" w:after="40"/>
              <w:rPr>
                <w:bCs/>
                <w:i/>
                <w:iCs/>
              </w:rPr>
            </w:pPr>
            <w:r w:rsidRPr="004D61CC">
              <w:rPr>
                <w:rFonts w:cs="Arial"/>
                <w:bCs/>
                <w:i/>
                <w:iCs/>
              </w:rPr>
              <w:t>Informace o třídách nebezpečnosti vymezených v nařízení (ES) č. 1272/2008</w:t>
            </w:r>
          </w:p>
        </w:tc>
      </w:tr>
      <w:tr w:rsidR="004D29C2" w:rsidRPr="00083907" w14:paraId="77BC16E6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6E3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7BC16E4" w14:textId="77777777" w:rsidR="004D29C2" w:rsidRPr="00083907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 w:rsidRPr="00083907">
              <w:rPr>
                <w:i/>
              </w:rPr>
              <w:t xml:space="preserve">Akutní </w:t>
            </w:r>
            <w:r>
              <w:rPr>
                <w:i/>
              </w:rPr>
              <w:t>orální toxicita</w:t>
            </w:r>
            <w:r w:rsidRPr="00083907">
              <w:rPr>
                <w:i/>
              </w:rPr>
              <w:t>:</w:t>
            </w:r>
          </w:p>
        </w:tc>
        <w:tc>
          <w:tcPr>
            <w:tcW w:w="5246" w:type="dxa"/>
            <w:gridSpan w:val="6"/>
          </w:tcPr>
          <w:p w14:paraId="77BC16E5" w14:textId="24523E27" w:rsidR="004D29C2" w:rsidRPr="00480D39" w:rsidRDefault="004D29C2" w:rsidP="004D29C2">
            <w:pPr>
              <w:spacing w:before="40" w:after="40"/>
              <w:rPr>
                <w:iCs/>
              </w:rPr>
            </w:pPr>
            <w:r w:rsidRPr="00480D39">
              <w:rPr>
                <w:iCs/>
              </w:rPr>
              <w:t>LD</w:t>
            </w:r>
            <w:r w:rsidRPr="00480D39">
              <w:rPr>
                <w:iCs/>
                <w:vertAlign w:val="subscript"/>
              </w:rPr>
              <w:t>50</w:t>
            </w:r>
            <w:r w:rsidRPr="00480D39">
              <w:rPr>
                <w:iCs/>
              </w:rPr>
              <w:t> 710 mg</w:t>
            </w:r>
            <w:r>
              <w:rPr>
                <w:iCs/>
              </w:rPr>
              <w:t>/kg</w:t>
            </w:r>
            <w:r w:rsidRPr="00480D39">
              <w:rPr>
                <w:iCs/>
              </w:rPr>
              <w:t xml:space="preserve"> (potkan) </w:t>
            </w:r>
          </w:p>
        </w:tc>
      </w:tr>
      <w:tr w:rsidR="004D29C2" w:rsidRPr="00083907" w14:paraId="77BC16EA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6E7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7BC16E8" w14:textId="77777777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Akutní inhalační toxicita:</w:t>
            </w:r>
          </w:p>
        </w:tc>
        <w:tc>
          <w:tcPr>
            <w:tcW w:w="5246" w:type="dxa"/>
            <w:gridSpan w:val="6"/>
          </w:tcPr>
          <w:p w14:paraId="6C1FFA3B" w14:textId="77777777" w:rsidR="004D29C2" w:rsidRDefault="004D29C2" w:rsidP="004D29C2">
            <w:pPr>
              <w:spacing w:before="40" w:after="40"/>
              <w:rPr>
                <w:iCs/>
              </w:rPr>
            </w:pPr>
            <w:r>
              <w:rPr>
                <w:iCs/>
              </w:rPr>
              <w:t>LC</w:t>
            </w:r>
            <w:r w:rsidRPr="000545CE">
              <w:rPr>
                <w:iCs/>
                <w:vertAlign w:val="subscript"/>
              </w:rPr>
              <w:t>50</w:t>
            </w:r>
            <w:r>
              <w:rPr>
                <w:iCs/>
              </w:rPr>
              <w:t xml:space="preserve"> </w:t>
            </w:r>
            <w:r w:rsidRPr="00480D39">
              <w:rPr>
                <w:iCs/>
              </w:rPr>
              <w:t>2,69 mg/l</w:t>
            </w:r>
            <w:r>
              <w:rPr>
                <w:iCs/>
              </w:rPr>
              <w:t xml:space="preserve"> (</w:t>
            </w:r>
            <w:r w:rsidRPr="00480D39">
              <w:rPr>
                <w:iCs/>
              </w:rPr>
              <w:t>4 hodiny</w:t>
            </w:r>
            <w:r>
              <w:rPr>
                <w:iCs/>
              </w:rPr>
              <w:t xml:space="preserve">; </w:t>
            </w:r>
            <w:r w:rsidRPr="00480D39">
              <w:rPr>
                <w:iCs/>
              </w:rPr>
              <w:t>potkan)</w:t>
            </w:r>
          </w:p>
          <w:p w14:paraId="77BC16E9" w14:textId="0ED6A903" w:rsidR="004D29C2" w:rsidRPr="00480D39" w:rsidRDefault="004D29C2" w:rsidP="004D29C2">
            <w:pPr>
              <w:spacing w:before="40" w:after="40"/>
              <w:rPr>
                <w:iCs/>
              </w:rPr>
            </w:pPr>
            <w:r>
              <w:rPr>
                <w:iCs/>
              </w:rPr>
              <w:t>D</w:t>
            </w:r>
            <w:r w:rsidRPr="00480D39">
              <w:rPr>
                <w:iCs/>
              </w:rPr>
              <w:t>ráždí dýchací orgány</w:t>
            </w:r>
          </w:p>
        </w:tc>
      </w:tr>
      <w:tr w:rsidR="004D29C2" w:rsidRPr="00083907" w14:paraId="77BC16EE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6EB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7BC16EC" w14:textId="77777777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Akutní dermální toxicita:</w:t>
            </w:r>
          </w:p>
        </w:tc>
        <w:tc>
          <w:tcPr>
            <w:tcW w:w="5246" w:type="dxa"/>
            <w:gridSpan w:val="6"/>
          </w:tcPr>
          <w:p w14:paraId="77BC16ED" w14:textId="7E0A5F92" w:rsidR="004D29C2" w:rsidRPr="00480D39" w:rsidRDefault="004D29C2" w:rsidP="004D29C2">
            <w:pPr>
              <w:spacing w:before="40" w:after="40"/>
              <w:rPr>
                <w:iCs/>
              </w:rPr>
            </w:pPr>
            <w:r w:rsidRPr="00480D39">
              <w:rPr>
                <w:iCs/>
              </w:rPr>
              <w:t>LD</w:t>
            </w:r>
            <w:proofErr w:type="gramStart"/>
            <w:r w:rsidRPr="00480D39">
              <w:rPr>
                <w:iCs/>
                <w:vertAlign w:val="subscript"/>
              </w:rPr>
              <w:t>50</w:t>
            </w:r>
            <w:r w:rsidRPr="00480D39">
              <w:rPr>
                <w:iCs/>
              </w:rPr>
              <w:t xml:space="preserve"> &gt;</w:t>
            </w:r>
            <w:proofErr w:type="gramEnd"/>
            <w:r>
              <w:rPr>
                <w:iCs/>
              </w:rPr>
              <w:t xml:space="preserve"> </w:t>
            </w:r>
            <w:r w:rsidRPr="00480D39">
              <w:rPr>
                <w:iCs/>
              </w:rPr>
              <w:t>2.000 mg</w:t>
            </w:r>
            <w:r>
              <w:rPr>
                <w:iCs/>
              </w:rPr>
              <w:t>/kg</w:t>
            </w:r>
            <w:r w:rsidRPr="00480D39">
              <w:rPr>
                <w:iCs/>
              </w:rPr>
              <w:t xml:space="preserve"> (potkan) </w:t>
            </w:r>
          </w:p>
        </w:tc>
      </w:tr>
      <w:tr w:rsidR="004D29C2" w:rsidRPr="00083907" w14:paraId="77BC16F2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6EF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7BC16F0" w14:textId="5FC36C9B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Žíravost/dráždivost pro kůži:</w:t>
            </w:r>
          </w:p>
        </w:tc>
        <w:tc>
          <w:tcPr>
            <w:tcW w:w="5246" w:type="dxa"/>
            <w:gridSpan w:val="6"/>
          </w:tcPr>
          <w:p w14:paraId="77BC16F1" w14:textId="12063A62" w:rsidR="004D29C2" w:rsidRPr="00083907" w:rsidRDefault="004D29C2" w:rsidP="004D29C2">
            <w:pPr>
              <w:spacing w:before="40" w:after="40"/>
            </w:pPr>
            <w:r>
              <w:t>Není dráždivý (králík</w:t>
            </w:r>
          </w:p>
        </w:tc>
      </w:tr>
      <w:tr w:rsidR="004D29C2" w:rsidRPr="00083907" w14:paraId="77BC16F6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6F3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7BC16F4" w14:textId="628A3757" w:rsidR="004D29C2" w:rsidRPr="00083907" w:rsidRDefault="004D29C2" w:rsidP="004D29C2">
            <w:pPr>
              <w:pStyle w:val="Styl1"/>
              <w:spacing w:before="40" w:after="40"/>
              <w:ind w:left="0" w:firstLine="0"/>
              <w:rPr>
                <w:i/>
              </w:rPr>
            </w:pPr>
            <w:r w:rsidRPr="00F96F78">
              <w:rPr>
                <w:rFonts w:cs="Arial"/>
                <w:bCs/>
                <w:i/>
                <w:iCs/>
              </w:rPr>
              <w:t>Vážné poškození očí / podráždění očí:</w:t>
            </w:r>
          </w:p>
        </w:tc>
        <w:tc>
          <w:tcPr>
            <w:tcW w:w="5246" w:type="dxa"/>
            <w:gridSpan w:val="6"/>
          </w:tcPr>
          <w:p w14:paraId="77BC16F5" w14:textId="77777777" w:rsidR="004D29C2" w:rsidRPr="00083907" w:rsidRDefault="004D29C2" w:rsidP="004D29C2">
            <w:pPr>
              <w:spacing w:before="40" w:after="40"/>
            </w:pPr>
            <w:r>
              <w:t xml:space="preserve">Silně dráždivý (králík) </w:t>
            </w:r>
          </w:p>
        </w:tc>
      </w:tr>
      <w:tr w:rsidR="004D29C2" w:rsidRPr="00083907" w14:paraId="77BC16FA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6F7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7BC16F8" w14:textId="3D8E2AA1" w:rsidR="004D29C2" w:rsidRPr="00083907" w:rsidRDefault="004D29C2" w:rsidP="004D29C2">
            <w:pPr>
              <w:spacing w:before="40" w:after="40"/>
              <w:rPr>
                <w:i/>
              </w:rPr>
            </w:pPr>
            <w:r w:rsidRPr="00F96F78">
              <w:rPr>
                <w:rFonts w:cs="Arial"/>
                <w:bCs/>
                <w:i/>
                <w:iCs/>
              </w:rPr>
              <w:t>Senzibilizace dýchacích cest / senzibilizace kůže:</w:t>
            </w:r>
          </w:p>
        </w:tc>
        <w:tc>
          <w:tcPr>
            <w:tcW w:w="5246" w:type="dxa"/>
            <w:gridSpan w:val="6"/>
          </w:tcPr>
          <w:p w14:paraId="2A84B6B6" w14:textId="77777777" w:rsidR="004D29C2" w:rsidRDefault="004D29C2" w:rsidP="004D29C2">
            <w:pPr>
              <w:spacing w:before="40" w:after="40"/>
            </w:pPr>
            <w:r>
              <w:t xml:space="preserve">Kůže: </w:t>
            </w:r>
            <w:r w:rsidRPr="00924BBE">
              <w:t>N</w:t>
            </w:r>
            <w:r>
              <w:t>ení</w:t>
            </w:r>
            <w:r w:rsidRPr="00924BBE">
              <w:t xml:space="preserve"> senzibilizující </w:t>
            </w:r>
            <w:r>
              <w:t>(myš)</w:t>
            </w:r>
          </w:p>
          <w:p w14:paraId="77BC16F9" w14:textId="536A7427" w:rsidR="004D29C2" w:rsidRPr="00924BBE" w:rsidRDefault="004D29C2" w:rsidP="004D29C2">
            <w:pPr>
              <w:spacing w:before="40" w:after="40"/>
            </w:pPr>
            <w:r>
              <w:t>Směrnice OECD 429, kvantitativní rozbor mízních uzlin (LLNA)</w:t>
            </w:r>
          </w:p>
        </w:tc>
      </w:tr>
      <w:tr w:rsidR="004D29C2" w:rsidRPr="00083907" w14:paraId="37AD991B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634386B3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309365E2" w14:textId="4E0002BA" w:rsidR="004D29C2" w:rsidRPr="00F96F78" w:rsidRDefault="004D29C2" w:rsidP="004D29C2">
            <w:pPr>
              <w:spacing w:before="40" w:after="40"/>
              <w:rPr>
                <w:rFonts w:cs="Arial"/>
                <w:bCs/>
                <w:i/>
                <w:iCs/>
              </w:rPr>
            </w:pPr>
            <w:r w:rsidRPr="000545CE">
              <w:rPr>
                <w:i/>
                <w:highlight w:val="lightGray"/>
              </w:rPr>
              <w:t>Toxicita pro specifické cílové orgány – jednorázová expozice:</w:t>
            </w:r>
          </w:p>
        </w:tc>
        <w:tc>
          <w:tcPr>
            <w:tcW w:w="5246" w:type="dxa"/>
            <w:gridSpan w:val="6"/>
          </w:tcPr>
          <w:p w14:paraId="33D295D2" w14:textId="20441B2C" w:rsidR="004D29C2" w:rsidRDefault="004D29C2" w:rsidP="004D29C2">
            <w:pPr>
              <w:spacing w:before="40" w:after="40"/>
            </w:pPr>
            <w:proofErr w:type="spellStart"/>
            <w:r>
              <w:t>Deltamethrin</w:t>
            </w:r>
            <w:proofErr w:type="spellEnd"/>
            <w:r>
              <w:t xml:space="preserve">: </w:t>
            </w:r>
            <w:r>
              <w:rPr>
                <w:rFonts w:cs="Arial"/>
              </w:rPr>
              <w:t>Na základě dostupných údajů nejsou kritéria pro klasifikaci splněna.</w:t>
            </w:r>
          </w:p>
          <w:p w14:paraId="6ADEE3A6" w14:textId="3F58DF2B" w:rsidR="004D29C2" w:rsidRDefault="004D29C2" w:rsidP="004D29C2">
            <w:pPr>
              <w:spacing w:before="40" w:after="40"/>
            </w:pPr>
            <w:proofErr w:type="spellStart"/>
            <w:r>
              <w:t>Piperonyl</w:t>
            </w:r>
            <w:proofErr w:type="spellEnd"/>
            <w:r>
              <w:t xml:space="preserve"> </w:t>
            </w:r>
            <w:proofErr w:type="spellStart"/>
            <w:r>
              <w:t>butoxid</w:t>
            </w:r>
            <w:proofErr w:type="spellEnd"/>
            <w:r>
              <w:t xml:space="preserve">: </w:t>
            </w:r>
            <w:r>
              <w:rPr>
                <w:rFonts w:cs="Arial"/>
              </w:rPr>
              <w:t>Na základě dostupných údajů nejsou kritéria pro klasifikaci splněna.</w:t>
            </w:r>
          </w:p>
          <w:p w14:paraId="21B85550" w14:textId="1F028358" w:rsidR="004D29C2" w:rsidRDefault="004D29C2" w:rsidP="004D29C2">
            <w:pPr>
              <w:spacing w:before="40" w:after="40"/>
            </w:pPr>
            <w:r>
              <w:rPr>
                <w:rFonts w:cs="Arial"/>
              </w:rPr>
              <w:t>Solventní nafta (ropná), lehká aromatická: Může způsobit podráždění dýchacích cest. Může způsobit ospalost nebo závratě.</w:t>
            </w:r>
          </w:p>
        </w:tc>
      </w:tr>
      <w:tr w:rsidR="004D29C2" w:rsidRPr="00083907" w14:paraId="77BC16FF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6FB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7BC16FC" w14:textId="5F29DEA5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Toxicita pro specifické cílové orgány – opakovaná expozice:</w:t>
            </w:r>
          </w:p>
        </w:tc>
        <w:tc>
          <w:tcPr>
            <w:tcW w:w="5246" w:type="dxa"/>
            <w:gridSpan w:val="6"/>
            <w:shd w:val="clear" w:color="auto" w:fill="auto"/>
          </w:tcPr>
          <w:p w14:paraId="77BC16FD" w14:textId="2961FC4B" w:rsidR="004D29C2" w:rsidRDefault="004D29C2" w:rsidP="004D29C2">
            <w:pPr>
              <w:spacing w:before="40" w:after="40"/>
            </w:pPr>
            <w:proofErr w:type="spellStart"/>
            <w:r>
              <w:t>Deltamethrin</w:t>
            </w:r>
            <w:proofErr w:type="spellEnd"/>
            <w:r>
              <w:t xml:space="preserve">: způsobil </w:t>
            </w:r>
            <w:proofErr w:type="spellStart"/>
            <w:r>
              <w:t>neurobiheviorální</w:t>
            </w:r>
            <w:proofErr w:type="spellEnd"/>
            <w:r>
              <w:t xml:space="preserve"> účinky a/nebo neuropatologické změny ve studiích na zvířatech. Toxické působení souvisí s přechodnou hyperaktivitou typickou pro </w:t>
            </w:r>
            <w:proofErr w:type="spellStart"/>
            <w:r>
              <w:t>neurotoxicitu</w:t>
            </w:r>
            <w:proofErr w:type="spellEnd"/>
            <w:r>
              <w:t xml:space="preserve"> </w:t>
            </w:r>
            <w:proofErr w:type="spellStart"/>
            <w:r>
              <w:t>pyrethroidů</w:t>
            </w:r>
            <w:proofErr w:type="spellEnd"/>
            <w:r>
              <w:t>.</w:t>
            </w:r>
          </w:p>
          <w:p w14:paraId="22080EF9" w14:textId="2F18A569" w:rsidR="004D29C2" w:rsidRDefault="004D29C2" w:rsidP="004D29C2">
            <w:pPr>
              <w:spacing w:before="40" w:after="40"/>
            </w:pPr>
            <w:proofErr w:type="spellStart"/>
            <w:r>
              <w:t>Piperonyl</w:t>
            </w:r>
            <w:proofErr w:type="spellEnd"/>
            <w:r>
              <w:t xml:space="preserve"> </w:t>
            </w:r>
            <w:proofErr w:type="spellStart"/>
            <w:r>
              <w:t>butoxid</w:t>
            </w:r>
            <w:proofErr w:type="spellEnd"/>
            <w:r>
              <w:t>: nezpůsobil toxicitu pro specifické cílové orgány v experimentálních studiích na zvířatech.</w:t>
            </w:r>
          </w:p>
          <w:p w14:paraId="77BC16FE" w14:textId="61F48412" w:rsidR="004D29C2" w:rsidRPr="00083907" w:rsidRDefault="004D29C2" w:rsidP="004D29C2">
            <w:pPr>
              <w:spacing w:before="40" w:after="40"/>
            </w:pPr>
            <w:r>
              <w:rPr>
                <w:rFonts w:cs="Arial"/>
              </w:rPr>
              <w:t>Solventní nafta (ropná), lehká aromatická: Na základě dostupných údajů nejsou kritéria pro klasifikaci splněna.</w:t>
            </w:r>
          </w:p>
        </w:tc>
      </w:tr>
      <w:tr w:rsidR="004D29C2" w:rsidRPr="00083907" w14:paraId="445FBF98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90CC3B7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9BD3BE3" w14:textId="32D52EC6" w:rsidR="004D29C2" w:rsidRDefault="004D29C2" w:rsidP="004D29C2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Mutagenita</w:t>
            </w:r>
          </w:p>
        </w:tc>
        <w:tc>
          <w:tcPr>
            <w:tcW w:w="5246" w:type="dxa"/>
            <w:gridSpan w:val="6"/>
            <w:shd w:val="clear" w:color="auto" w:fill="auto"/>
          </w:tcPr>
          <w:p w14:paraId="37702B49" w14:textId="2F593811" w:rsidR="004D29C2" w:rsidRDefault="004D29C2" w:rsidP="004D29C2">
            <w:pPr>
              <w:spacing w:before="40" w:after="40"/>
            </w:pPr>
            <w:proofErr w:type="spellStart"/>
            <w:r>
              <w:t>Deltamethrin</w:t>
            </w:r>
            <w:proofErr w:type="spellEnd"/>
            <w:r>
              <w:t xml:space="preserve">, </w:t>
            </w:r>
            <w:proofErr w:type="spellStart"/>
            <w:r>
              <w:t>piperonyl</w:t>
            </w:r>
            <w:proofErr w:type="spellEnd"/>
            <w:r>
              <w:t xml:space="preserve"> </w:t>
            </w:r>
            <w:proofErr w:type="spellStart"/>
            <w:r>
              <w:t>butoxid</w:t>
            </w:r>
            <w:proofErr w:type="spellEnd"/>
            <w:r>
              <w:t xml:space="preserve">: nevykázal mutagenní nebo genotoxické účinky při in vitro a in </w:t>
            </w:r>
            <w:proofErr w:type="spellStart"/>
            <w:r>
              <w:t>vivo</w:t>
            </w:r>
            <w:proofErr w:type="spellEnd"/>
            <w:r>
              <w:t xml:space="preserve"> testech.</w:t>
            </w:r>
          </w:p>
          <w:p w14:paraId="6BAF6FC5" w14:textId="3D1AA800" w:rsidR="004D29C2" w:rsidRDefault="004D29C2" w:rsidP="004D29C2">
            <w:pPr>
              <w:spacing w:before="40" w:after="40"/>
            </w:pPr>
            <w:r>
              <w:rPr>
                <w:rFonts w:cs="Arial"/>
              </w:rPr>
              <w:t>Solventní nafta (ropná), lehká aromatická: nevykazuje mutagenní účinky</w:t>
            </w:r>
          </w:p>
        </w:tc>
      </w:tr>
      <w:tr w:rsidR="004D29C2" w:rsidRPr="00083907" w14:paraId="77BC1703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700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7BC1701" w14:textId="77777777" w:rsidR="004D29C2" w:rsidRPr="00083907" w:rsidRDefault="004D29C2" w:rsidP="004D29C2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Karcinogenita</w:t>
            </w:r>
          </w:p>
        </w:tc>
        <w:tc>
          <w:tcPr>
            <w:tcW w:w="5246" w:type="dxa"/>
            <w:gridSpan w:val="6"/>
            <w:shd w:val="clear" w:color="auto" w:fill="auto"/>
          </w:tcPr>
          <w:p w14:paraId="7E681C2B" w14:textId="248C7FA5" w:rsidR="004D29C2" w:rsidRDefault="004D29C2" w:rsidP="004D29C2">
            <w:pPr>
              <w:spacing w:before="40" w:after="40"/>
            </w:pPr>
            <w:proofErr w:type="spellStart"/>
            <w:r>
              <w:t>Deltamethrin</w:t>
            </w:r>
            <w:proofErr w:type="spellEnd"/>
            <w:r>
              <w:t xml:space="preserve">, </w:t>
            </w:r>
            <w:proofErr w:type="spellStart"/>
            <w:r>
              <w:t>piperonyl</w:t>
            </w:r>
            <w:proofErr w:type="spellEnd"/>
            <w:r>
              <w:t xml:space="preserve"> </w:t>
            </w:r>
            <w:proofErr w:type="spellStart"/>
            <w:r>
              <w:t>butoxid</w:t>
            </w:r>
            <w:proofErr w:type="spellEnd"/>
            <w:r>
              <w:t>: nepůsobil karcinogenně při krmných studiích na potkanech a myších.</w:t>
            </w:r>
          </w:p>
          <w:p w14:paraId="77BC1702" w14:textId="59EB7813" w:rsidR="004D29C2" w:rsidRPr="00083907" w:rsidRDefault="004D29C2" w:rsidP="004D29C2">
            <w:pPr>
              <w:spacing w:before="40" w:after="40"/>
            </w:pPr>
            <w:r>
              <w:rPr>
                <w:rFonts w:cs="Arial"/>
              </w:rPr>
              <w:t>Solventní nafta (ropná), lehká aromatická: Na základě dostupných údajů nejsou kritéria pro klasifikaci splněna.</w:t>
            </w:r>
          </w:p>
        </w:tc>
      </w:tr>
      <w:tr w:rsidR="004D29C2" w:rsidRPr="00083907" w14:paraId="55E3123A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17396D12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111A1160" w14:textId="0F32CD52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Reprodukční toxicita</w:t>
            </w:r>
          </w:p>
        </w:tc>
        <w:tc>
          <w:tcPr>
            <w:tcW w:w="5246" w:type="dxa"/>
            <w:gridSpan w:val="6"/>
            <w:shd w:val="clear" w:color="auto" w:fill="auto"/>
          </w:tcPr>
          <w:p w14:paraId="2AFB72E5" w14:textId="35F27306" w:rsidR="004D29C2" w:rsidRDefault="004D29C2" w:rsidP="004D29C2">
            <w:pPr>
              <w:spacing w:before="40" w:after="40"/>
            </w:pPr>
            <w:proofErr w:type="spellStart"/>
            <w:r>
              <w:t>Deltamethrin</w:t>
            </w:r>
            <w:proofErr w:type="spellEnd"/>
            <w:r>
              <w:t xml:space="preserve">, </w:t>
            </w:r>
            <w:proofErr w:type="spellStart"/>
            <w:r>
              <w:t>piperonyl</w:t>
            </w:r>
            <w:proofErr w:type="spellEnd"/>
            <w:r>
              <w:t xml:space="preserve"> </w:t>
            </w:r>
            <w:proofErr w:type="spellStart"/>
            <w:r>
              <w:t>butoxid</w:t>
            </w:r>
            <w:proofErr w:type="spellEnd"/>
            <w:r>
              <w:t xml:space="preserve">: nevykázal reprodukční toxicitu ve dvougeneračních testech u potkanů. </w:t>
            </w:r>
          </w:p>
          <w:p w14:paraId="30194E71" w14:textId="38E14A76" w:rsidR="004D29C2" w:rsidRDefault="004D29C2" w:rsidP="004D29C2">
            <w:pPr>
              <w:spacing w:before="40" w:after="40"/>
            </w:pPr>
            <w:r>
              <w:rPr>
                <w:rFonts w:cs="Arial"/>
              </w:rPr>
              <w:t>Solventní nafta (ropná), lehká aromatická: Na základě dostupných údajů nejsou kritéria pro klasifikaci splněna.</w:t>
            </w:r>
          </w:p>
        </w:tc>
      </w:tr>
      <w:tr w:rsidR="004D29C2" w:rsidRPr="00083907" w14:paraId="77BC1707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704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7BC1705" w14:textId="767C7510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Vývojová toxicita</w:t>
            </w:r>
          </w:p>
        </w:tc>
        <w:tc>
          <w:tcPr>
            <w:tcW w:w="5246" w:type="dxa"/>
            <w:gridSpan w:val="6"/>
            <w:shd w:val="clear" w:color="auto" w:fill="auto"/>
          </w:tcPr>
          <w:p w14:paraId="1FA3D6D5" w14:textId="60E97C39" w:rsidR="004D29C2" w:rsidRDefault="004D29C2" w:rsidP="004D29C2">
            <w:pPr>
              <w:spacing w:before="40" w:after="40"/>
            </w:pPr>
            <w:proofErr w:type="spellStart"/>
            <w:r>
              <w:t>Deltamethrin</w:t>
            </w:r>
            <w:proofErr w:type="spellEnd"/>
            <w:r>
              <w:t xml:space="preserve">: způsobil vývojovou toxicitu v dávkách toxických pro samice. Vývojová toxicita pozorovaná u </w:t>
            </w:r>
            <w:proofErr w:type="spellStart"/>
            <w:r>
              <w:t>deltamethrinu</w:t>
            </w:r>
            <w:proofErr w:type="spellEnd"/>
            <w:r>
              <w:t xml:space="preserve"> souvisí s toxicitou u matky.</w:t>
            </w:r>
          </w:p>
          <w:p w14:paraId="6B757222" w14:textId="68170D7E" w:rsidR="004D29C2" w:rsidRDefault="004D29C2" w:rsidP="004D29C2">
            <w:pPr>
              <w:spacing w:before="40" w:after="40"/>
            </w:pPr>
            <w:proofErr w:type="spellStart"/>
            <w:r>
              <w:t>Piperonyl</w:t>
            </w:r>
            <w:proofErr w:type="spellEnd"/>
            <w:r>
              <w:t xml:space="preserve"> </w:t>
            </w:r>
            <w:proofErr w:type="spellStart"/>
            <w:r>
              <w:t>butoxid</w:t>
            </w:r>
            <w:proofErr w:type="spellEnd"/>
            <w:r>
              <w:t>: nevykázal vývojovou toxicitu u potkanů a králíků.</w:t>
            </w:r>
          </w:p>
          <w:p w14:paraId="77BC1706" w14:textId="4932F636" w:rsidR="004D29C2" w:rsidRPr="00083907" w:rsidRDefault="004D29C2" w:rsidP="004D29C2">
            <w:pPr>
              <w:spacing w:before="40" w:after="40"/>
            </w:pPr>
            <w:r>
              <w:rPr>
                <w:rFonts w:cs="Arial"/>
              </w:rPr>
              <w:t>Solventní nafta (ropná), lehká aromatická: Tyto informace nejsou k dispozici.</w:t>
            </w:r>
          </w:p>
        </w:tc>
      </w:tr>
      <w:tr w:rsidR="004D29C2" w:rsidRPr="00083907" w14:paraId="77BC170B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708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7BC1709" w14:textId="1297610D" w:rsidR="004D29C2" w:rsidRPr="00083907" w:rsidRDefault="004D29C2" w:rsidP="004D29C2">
            <w:pPr>
              <w:spacing w:before="40" w:after="40"/>
              <w:rPr>
                <w:i/>
              </w:rPr>
            </w:pPr>
            <w:r w:rsidRPr="00E50849">
              <w:rPr>
                <w:i/>
                <w:highlight w:val="lightGray"/>
              </w:rPr>
              <w:t>Nebezpečnost při vdechnutí:</w:t>
            </w:r>
          </w:p>
        </w:tc>
        <w:tc>
          <w:tcPr>
            <w:tcW w:w="5246" w:type="dxa"/>
            <w:gridSpan w:val="6"/>
            <w:shd w:val="clear" w:color="auto" w:fill="auto"/>
          </w:tcPr>
          <w:p w14:paraId="77BC170A" w14:textId="59ECC5E2" w:rsidR="004D29C2" w:rsidRPr="00083907" w:rsidRDefault="004D29C2" w:rsidP="004D29C2">
            <w:pPr>
              <w:spacing w:before="40" w:after="40"/>
            </w:pPr>
            <w:r>
              <w:rPr>
                <w:rFonts w:cs="Arial"/>
              </w:rPr>
              <w:t>Při požití a vniknutí do dýchacích cest může způsobit smrt.</w:t>
            </w:r>
          </w:p>
        </w:tc>
      </w:tr>
      <w:tr w:rsidR="004D29C2" w:rsidRPr="00083907" w14:paraId="77BC1714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711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7BC1712" w14:textId="77777777" w:rsidR="004D29C2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Další informace</w:t>
            </w:r>
          </w:p>
        </w:tc>
        <w:tc>
          <w:tcPr>
            <w:tcW w:w="5246" w:type="dxa"/>
            <w:gridSpan w:val="6"/>
            <w:shd w:val="clear" w:color="auto" w:fill="auto"/>
          </w:tcPr>
          <w:p w14:paraId="7CD2F491" w14:textId="77777777" w:rsidR="004D29C2" w:rsidRDefault="004D29C2" w:rsidP="004D29C2">
            <w:pPr>
              <w:spacing w:before="40" w:after="40"/>
            </w:pPr>
            <w:r>
              <w:t>Může se objevit zvýšená citlivost pokožky jako je pálení nebo bodavý pocit v obličeji a na sliznicích. Ovšem tyto obtíže nepůsobí poškození a jsou přechodného charakteru (max. 24 hod.).</w:t>
            </w:r>
          </w:p>
          <w:p w14:paraId="77BC1713" w14:textId="41B1553C" w:rsidR="004D29C2" w:rsidRDefault="004D29C2" w:rsidP="004D29C2">
            <w:pPr>
              <w:spacing w:before="40" w:after="40"/>
            </w:pPr>
            <w:r>
              <w:t>Dráždí dýchací orgány.</w:t>
            </w:r>
          </w:p>
        </w:tc>
      </w:tr>
      <w:tr w:rsidR="004D29C2" w:rsidRPr="00083907" w14:paraId="036AF282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F75CADE" w14:textId="57E943CC" w:rsidR="004D29C2" w:rsidRPr="00BE2FB8" w:rsidRDefault="004D29C2" w:rsidP="004D29C2">
            <w:pPr>
              <w:spacing w:before="40" w:after="40"/>
              <w:rPr>
                <w:i/>
                <w:iCs/>
              </w:rPr>
            </w:pPr>
            <w:r w:rsidRPr="00BE2FB8">
              <w:rPr>
                <w:i/>
                <w:iCs/>
              </w:rPr>
              <w:t>11.2</w:t>
            </w:r>
          </w:p>
        </w:tc>
        <w:tc>
          <w:tcPr>
            <w:tcW w:w="3261" w:type="dxa"/>
            <w:gridSpan w:val="4"/>
          </w:tcPr>
          <w:p w14:paraId="64F4AD4B" w14:textId="2904ECF4" w:rsidR="004D29C2" w:rsidRPr="004D29C2" w:rsidRDefault="004D29C2" w:rsidP="004D29C2">
            <w:pPr>
              <w:spacing w:before="40" w:after="40"/>
              <w:rPr>
                <w:bCs/>
                <w:i/>
                <w:iCs/>
              </w:rPr>
            </w:pPr>
            <w:r w:rsidRPr="004D29C2">
              <w:rPr>
                <w:bCs/>
                <w:i/>
                <w:iCs/>
              </w:rPr>
              <w:t>Informace o další nebezpečnosti</w:t>
            </w:r>
          </w:p>
        </w:tc>
        <w:tc>
          <w:tcPr>
            <w:tcW w:w="5246" w:type="dxa"/>
            <w:gridSpan w:val="6"/>
            <w:shd w:val="clear" w:color="auto" w:fill="auto"/>
          </w:tcPr>
          <w:p w14:paraId="19A8FFD3" w14:textId="77777777" w:rsidR="004D29C2" w:rsidRPr="004D29C2" w:rsidRDefault="004D29C2" w:rsidP="004D29C2">
            <w:pPr>
              <w:spacing w:before="40" w:after="40"/>
            </w:pPr>
          </w:p>
        </w:tc>
      </w:tr>
      <w:tr w:rsidR="004D29C2" w:rsidRPr="00083907" w14:paraId="7A2087C1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689D303F" w14:textId="77777777" w:rsidR="004D29C2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7150C3CA" w14:textId="224DFAB2" w:rsidR="004D29C2" w:rsidRPr="004D29C2" w:rsidRDefault="004D29C2" w:rsidP="004D29C2">
            <w:pPr>
              <w:spacing w:before="40" w:after="40"/>
              <w:rPr>
                <w:bCs/>
                <w:i/>
                <w:iCs/>
              </w:rPr>
            </w:pPr>
            <w:r w:rsidRPr="004D29C2">
              <w:rPr>
                <w:bCs/>
                <w:i/>
                <w:iCs/>
              </w:rPr>
              <w:t>Vlastnosti vyvolávající narušení endokrinního systému</w:t>
            </w:r>
          </w:p>
        </w:tc>
        <w:tc>
          <w:tcPr>
            <w:tcW w:w="5246" w:type="dxa"/>
            <w:gridSpan w:val="6"/>
            <w:shd w:val="clear" w:color="auto" w:fill="auto"/>
          </w:tcPr>
          <w:p w14:paraId="42741398" w14:textId="77777777" w:rsidR="004D29C2" w:rsidRPr="004D29C2" w:rsidRDefault="004D29C2" w:rsidP="004D29C2">
            <w:pPr>
              <w:spacing w:before="40" w:after="40"/>
            </w:pPr>
          </w:p>
        </w:tc>
      </w:tr>
      <w:tr w:rsidR="004D29C2" w:rsidRPr="00083907" w14:paraId="70D1F9E1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0DA33D7E" w14:textId="77777777" w:rsidR="004D29C2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4A7ACB70" w14:textId="24975429" w:rsidR="004D29C2" w:rsidRPr="004D29C2" w:rsidRDefault="004D29C2" w:rsidP="004D29C2">
            <w:pPr>
              <w:spacing w:before="40" w:after="40"/>
              <w:rPr>
                <w:bCs/>
                <w:i/>
                <w:iCs/>
              </w:rPr>
            </w:pPr>
            <w:r w:rsidRPr="004D29C2">
              <w:rPr>
                <w:bCs/>
                <w:i/>
                <w:iCs/>
                <w:highlight w:val="lightGray"/>
              </w:rPr>
              <w:t>Hodnocení</w:t>
            </w:r>
          </w:p>
        </w:tc>
        <w:tc>
          <w:tcPr>
            <w:tcW w:w="5246" w:type="dxa"/>
            <w:gridSpan w:val="6"/>
            <w:shd w:val="clear" w:color="auto" w:fill="auto"/>
          </w:tcPr>
          <w:p w14:paraId="63DB5829" w14:textId="5C846609" w:rsidR="004D29C2" w:rsidRPr="004D29C2" w:rsidRDefault="004D29C2" w:rsidP="004D29C2">
            <w:pPr>
              <w:spacing w:before="40" w:after="40"/>
            </w:pPr>
            <w:r w:rsidRPr="004D29C2">
              <w:rPr>
                <w:rFonts w:eastAsia="MS Mincho"/>
              </w:rPr>
              <w:t>Látka/směs neobsahuje složky, o nichž se má za to, že mají vlastnosti vyvolávající narušení endokrinní činnosti podle REACH článek 57(f) nebo nařízení Komise (EU) s delegovanou pravomocí 2017/2100 nebo nařízení Komise (EU) 2018/605 při hladinách 0,1 % nebo vyšších.</w:t>
            </w:r>
          </w:p>
        </w:tc>
      </w:tr>
      <w:tr w:rsidR="004D29C2" w:rsidRPr="00083907" w14:paraId="5AC66D44" w14:textId="77777777" w:rsidTr="001B2B4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1535E376" w14:textId="77777777" w:rsidR="004D29C2" w:rsidRDefault="004D29C2" w:rsidP="004D29C2">
            <w:pPr>
              <w:spacing w:before="40" w:after="40"/>
            </w:pPr>
          </w:p>
        </w:tc>
        <w:tc>
          <w:tcPr>
            <w:tcW w:w="3261" w:type="dxa"/>
            <w:gridSpan w:val="4"/>
          </w:tcPr>
          <w:p w14:paraId="4F63E15C" w14:textId="77777777" w:rsidR="004D29C2" w:rsidRPr="004D29C2" w:rsidRDefault="004D29C2" w:rsidP="004D29C2">
            <w:pPr>
              <w:spacing w:before="40" w:after="40"/>
              <w:rPr>
                <w:bCs/>
                <w:i/>
                <w:iCs/>
                <w:highlight w:val="lightGray"/>
              </w:rPr>
            </w:pPr>
          </w:p>
        </w:tc>
        <w:tc>
          <w:tcPr>
            <w:tcW w:w="5246" w:type="dxa"/>
            <w:gridSpan w:val="6"/>
            <w:shd w:val="clear" w:color="auto" w:fill="auto"/>
          </w:tcPr>
          <w:p w14:paraId="45C968CD" w14:textId="77777777" w:rsidR="004D29C2" w:rsidRPr="004D29C2" w:rsidRDefault="004D29C2" w:rsidP="004D29C2">
            <w:pPr>
              <w:spacing w:before="40" w:after="40"/>
              <w:rPr>
                <w:rFonts w:eastAsia="MS Mincho"/>
              </w:rPr>
            </w:pPr>
          </w:p>
        </w:tc>
      </w:tr>
      <w:tr w:rsidR="004D29C2" w:rsidRPr="00083907" w14:paraId="77BC1717" w14:textId="77777777" w:rsidTr="00B757ED">
        <w:trPr>
          <w:cantSplit/>
        </w:trPr>
        <w:tc>
          <w:tcPr>
            <w:tcW w:w="568" w:type="dxa"/>
          </w:tcPr>
          <w:p w14:paraId="77BC1715" w14:textId="77777777" w:rsidR="004D29C2" w:rsidRPr="00083907" w:rsidRDefault="004D29C2" w:rsidP="004D29C2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0"/>
          </w:tcPr>
          <w:p w14:paraId="77BC1716" w14:textId="77777777" w:rsidR="004D29C2" w:rsidRPr="00083907" w:rsidRDefault="004D29C2" w:rsidP="004D29C2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 xml:space="preserve">Oddíl 12: </w:t>
            </w:r>
            <w:r w:rsidRPr="00083907">
              <w:rPr>
                <w:b/>
                <w:i/>
              </w:rPr>
              <w:t>Ekologické informace:</w:t>
            </w:r>
          </w:p>
        </w:tc>
      </w:tr>
      <w:tr w:rsidR="004D29C2" w:rsidRPr="00083907" w14:paraId="77BC171A" w14:textId="77777777" w:rsidTr="00B757ED">
        <w:trPr>
          <w:cantSplit/>
        </w:trPr>
        <w:tc>
          <w:tcPr>
            <w:tcW w:w="568" w:type="dxa"/>
          </w:tcPr>
          <w:p w14:paraId="77BC1718" w14:textId="77777777" w:rsidR="004D29C2" w:rsidRPr="00083907" w:rsidRDefault="004D29C2" w:rsidP="004D29C2">
            <w:pPr>
              <w:pStyle w:val="Nadpis1"/>
              <w:ind w:left="0"/>
            </w:pPr>
            <w:r>
              <w:t xml:space="preserve">12.1 </w:t>
            </w:r>
          </w:p>
        </w:tc>
        <w:tc>
          <w:tcPr>
            <w:tcW w:w="8507" w:type="dxa"/>
            <w:gridSpan w:val="10"/>
          </w:tcPr>
          <w:p w14:paraId="77BC1719" w14:textId="77777777" w:rsidR="004D29C2" w:rsidRPr="00083907" w:rsidRDefault="004D29C2" w:rsidP="004D29C2">
            <w:pPr>
              <w:pStyle w:val="Nadpis1"/>
              <w:ind w:left="0"/>
            </w:pPr>
            <w:r>
              <w:t>Toxicita</w:t>
            </w:r>
          </w:p>
        </w:tc>
      </w:tr>
      <w:tr w:rsidR="004D29C2" w:rsidRPr="00083907" w14:paraId="77BC171F" w14:textId="77777777" w:rsidTr="00A549E1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71B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2268" w:type="dxa"/>
          </w:tcPr>
          <w:p w14:paraId="77BC171C" w14:textId="77777777" w:rsidR="004D29C2" w:rsidRPr="0008799A" w:rsidRDefault="004D29C2" w:rsidP="004D29C2">
            <w:pPr>
              <w:spacing w:before="40" w:after="40"/>
              <w:rPr>
                <w:i/>
              </w:rPr>
            </w:pPr>
            <w:r w:rsidRPr="0008799A">
              <w:rPr>
                <w:i/>
              </w:rPr>
              <w:t>Ryby</w:t>
            </w:r>
          </w:p>
        </w:tc>
        <w:tc>
          <w:tcPr>
            <w:tcW w:w="6239" w:type="dxa"/>
            <w:gridSpan w:val="9"/>
          </w:tcPr>
          <w:p w14:paraId="77BC171E" w14:textId="16E594B1" w:rsidR="004D29C2" w:rsidRPr="0008799A" w:rsidRDefault="004D29C2" w:rsidP="004D29C2">
            <w:pPr>
              <w:numPr>
                <w:ilvl w:val="12"/>
                <w:numId w:val="0"/>
              </w:numPr>
              <w:spacing w:before="40" w:after="40"/>
            </w:pPr>
            <w:r w:rsidRPr="0008799A">
              <w:t>LC</w:t>
            </w:r>
            <w:r w:rsidRPr="0008799A">
              <w:rPr>
                <w:vertAlign w:val="subscript"/>
              </w:rPr>
              <w:t xml:space="preserve">50 </w:t>
            </w:r>
            <w:r w:rsidRPr="0008799A">
              <w:t>0,06 mg/l ((96 hod</w:t>
            </w:r>
            <w:r>
              <w:t xml:space="preserve">.; </w:t>
            </w:r>
            <w:proofErr w:type="spellStart"/>
            <w:r w:rsidRPr="0008799A">
              <w:t>Danio</w:t>
            </w:r>
            <w:proofErr w:type="spellEnd"/>
            <w:r w:rsidRPr="0008799A">
              <w:t xml:space="preserve"> </w:t>
            </w:r>
            <w:proofErr w:type="spellStart"/>
            <w:proofErr w:type="gramStart"/>
            <w:r w:rsidRPr="0008799A">
              <w:t>rerio</w:t>
            </w:r>
            <w:proofErr w:type="spellEnd"/>
            <w:r>
              <w:t xml:space="preserve"> - </w:t>
            </w:r>
            <w:proofErr w:type="spellStart"/>
            <w:r>
              <w:t>danio</w:t>
            </w:r>
            <w:proofErr w:type="spellEnd"/>
            <w:proofErr w:type="gramEnd"/>
            <w:r>
              <w:t xml:space="preserve"> pruhované</w:t>
            </w:r>
            <w:r w:rsidRPr="0008799A">
              <w:t xml:space="preserve">) </w:t>
            </w:r>
          </w:p>
        </w:tc>
      </w:tr>
      <w:tr w:rsidR="004D29C2" w:rsidRPr="00083907" w14:paraId="77BC1723" w14:textId="77777777" w:rsidTr="00A549E1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720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2268" w:type="dxa"/>
          </w:tcPr>
          <w:p w14:paraId="77BC1721" w14:textId="77777777" w:rsidR="004D29C2" w:rsidRPr="0008799A" w:rsidRDefault="004D29C2" w:rsidP="004D29C2">
            <w:pPr>
              <w:spacing w:before="40" w:after="40"/>
              <w:rPr>
                <w:i/>
              </w:rPr>
            </w:pPr>
            <w:r w:rsidRPr="0008799A">
              <w:rPr>
                <w:i/>
              </w:rPr>
              <w:t>Vodní bezobratlí</w:t>
            </w:r>
          </w:p>
        </w:tc>
        <w:tc>
          <w:tcPr>
            <w:tcW w:w="6239" w:type="dxa"/>
            <w:gridSpan w:val="9"/>
          </w:tcPr>
          <w:p w14:paraId="77BC1722" w14:textId="44EF3EE5" w:rsidR="004D29C2" w:rsidRPr="0008799A" w:rsidRDefault="004D29C2" w:rsidP="004D29C2">
            <w:pPr>
              <w:spacing w:before="40" w:after="40"/>
            </w:pPr>
            <w:r w:rsidRPr="0008799A">
              <w:t>EC</w:t>
            </w:r>
            <w:r w:rsidRPr="00E50849">
              <w:rPr>
                <w:vertAlign w:val="subscript"/>
              </w:rPr>
              <w:t>50</w:t>
            </w:r>
            <w:r w:rsidRPr="0008799A">
              <w:t xml:space="preserve"> 0,0075 mg/l ((48 hod.</w:t>
            </w:r>
            <w:r>
              <w:t xml:space="preserve">; </w:t>
            </w:r>
            <w:proofErr w:type="spellStart"/>
            <w:r w:rsidRPr="0008799A">
              <w:t>Da</w:t>
            </w:r>
            <w:r>
              <w:t>ph</w:t>
            </w:r>
            <w:r w:rsidRPr="0008799A">
              <w:t>nia</w:t>
            </w:r>
            <w:proofErr w:type="spellEnd"/>
            <w:r w:rsidRPr="0008799A">
              <w:t xml:space="preserve"> </w:t>
            </w:r>
            <w:proofErr w:type="spellStart"/>
            <w:r w:rsidRPr="0008799A">
              <w:t>magna</w:t>
            </w:r>
            <w:proofErr w:type="spellEnd"/>
            <w:r>
              <w:t xml:space="preserve"> – perloočka velká</w:t>
            </w:r>
            <w:r w:rsidRPr="0008799A">
              <w:t>)</w:t>
            </w:r>
          </w:p>
        </w:tc>
      </w:tr>
      <w:tr w:rsidR="004D29C2" w:rsidRPr="00083907" w14:paraId="77BC1727" w14:textId="77777777" w:rsidTr="00A549E1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724" w14:textId="77777777" w:rsidR="004D29C2" w:rsidRPr="00083907" w:rsidRDefault="004D29C2" w:rsidP="004D29C2">
            <w:pPr>
              <w:spacing w:before="40" w:after="40"/>
            </w:pPr>
          </w:p>
        </w:tc>
        <w:tc>
          <w:tcPr>
            <w:tcW w:w="2268" w:type="dxa"/>
          </w:tcPr>
          <w:p w14:paraId="77BC1725" w14:textId="77777777" w:rsidR="004D29C2" w:rsidRPr="0008799A" w:rsidRDefault="004D29C2" w:rsidP="004D29C2">
            <w:pPr>
              <w:spacing w:before="40" w:after="40"/>
              <w:rPr>
                <w:i/>
              </w:rPr>
            </w:pPr>
            <w:r w:rsidRPr="0008799A">
              <w:rPr>
                <w:i/>
              </w:rPr>
              <w:t>Vodní rostliny</w:t>
            </w:r>
          </w:p>
        </w:tc>
        <w:tc>
          <w:tcPr>
            <w:tcW w:w="6239" w:type="dxa"/>
            <w:gridSpan w:val="9"/>
          </w:tcPr>
          <w:p w14:paraId="1B023DB4" w14:textId="77777777" w:rsidR="004D29C2" w:rsidRDefault="004D29C2" w:rsidP="004D29C2">
            <w:pPr>
              <w:spacing w:before="40" w:after="40"/>
            </w:pPr>
            <w:r w:rsidRPr="0008799A">
              <w:t>EC</w:t>
            </w:r>
            <w:r w:rsidRPr="00E50849">
              <w:rPr>
                <w:vertAlign w:val="subscript"/>
              </w:rPr>
              <w:t>50</w:t>
            </w:r>
            <w:r w:rsidRPr="0008799A">
              <w:t xml:space="preserve"> </w:t>
            </w:r>
            <w:r w:rsidRPr="0008799A">
              <w:sym w:font="Times New Roman" w:char="003E"/>
            </w:r>
            <w:r>
              <w:t xml:space="preserve"> </w:t>
            </w:r>
            <w:r w:rsidRPr="0008799A">
              <w:t>9,1 mg/l (</w:t>
            </w:r>
            <w:r>
              <w:t xml:space="preserve">96 hod.; </w:t>
            </w:r>
            <w:proofErr w:type="spellStart"/>
            <w:proofErr w:type="gramStart"/>
            <w:r>
              <w:t>Algae</w:t>
            </w:r>
            <w:proofErr w:type="spellEnd"/>
            <w:r>
              <w:t xml:space="preserve"> - </w:t>
            </w:r>
            <w:r w:rsidRPr="0008799A">
              <w:t>řasy</w:t>
            </w:r>
            <w:proofErr w:type="gramEnd"/>
            <w:r w:rsidRPr="0008799A">
              <w:t>)</w:t>
            </w:r>
          </w:p>
          <w:p w14:paraId="77BC1726" w14:textId="063E162E" w:rsidR="004D29C2" w:rsidRPr="0008799A" w:rsidRDefault="004D29C2" w:rsidP="004D29C2">
            <w:pPr>
              <w:spacing w:before="40" w:after="40"/>
            </w:pPr>
            <w:r>
              <w:t>Ú</w:t>
            </w:r>
            <w:r w:rsidRPr="0008799A">
              <w:t>daj se vztahuje k</w:t>
            </w:r>
            <w:r>
              <w:t xml:space="preserve"> účinné látce </w:t>
            </w:r>
            <w:r w:rsidRPr="0008799A">
              <w:t>deltametrin</w:t>
            </w:r>
            <w:r>
              <w:t>.</w:t>
            </w:r>
          </w:p>
        </w:tc>
      </w:tr>
      <w:tr w:rsidR="004D29C2" w:rsidRPr="00083907" w14:paraId="77BC172C" w14:textId="77777777" w:rsidTr="00A549E1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728" w14:textId="77777777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12.2</w:t>
            </w:r>
          </w:p>
        </w:tc>
        <w:tc>
          <w:tcPr>
            <w:tcW w:w="2268" w:type="dxa"/>
          </w:tcPr>
          <w:p w14:paraId="77BC1729" w14:textId="77777777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Perzistence a rozložitelnost</w:t>
            </w:r>
          </w:p>
        </w:tc>
        <w:tc>
          <w:tcPr>
            <w:tcW w:w="6239" w:type="dxa"/>
            <w:gridSpan w:val="9"/>
            <w:shd w:val="clear" w:color="auto" w:fill="auto"/>
          </w:tcPr>
          <w:p w14:paraId="77BC172A" w14:textId="4B4EFC6D" w:rsidR="004D29C2" w:rsidRDefault="004D29C2" w:rsidP="004D29C2">
            <w:pPr>
              <w:spacing w:before="40" w:after="40"/>
            </w:pPr>
            <w:r>
              <w:t>Deltametrin: není rychle biologicky rozložitelný; Koc: 10240000</w:t>
            </w:r>
          </w:p>
          <w:p w14:paraId="59348054" w14:textId="77777777" w:rsidR="004D29C2" w:rsidRDefault="004D29C2" w:rsidP="004D29C2">
            <w:pPr>
              <w:spacing w:before="40" w:after="40"/>
            </w:pPr>
            <w:proofErr w:type="spellStart"/>
            <w:r>
              <w:t>Piperonyl</w:t>
            </w:r>
            <w:proofErr w:type="spellEnd"/>
            <w:r>
              <w:t xml:space="preserve"> </w:t>
            </w:r>
            <w:proofErr w:type="spellStart"/>
            <w:r>
              <w:t>butoxid</w:t>
            </w:r>
            <w:proofErr w:type="spellEnd"/>
            <w:r>
              <w:t>: není rychle biologicky rozložitelný; Koc: 399-830</w:t>
            </w:r>
          </w:p>
          <w:p w14:paraId="77BC172B" w14:textId="2CF62884" w:rsidR="004D29C2" w:rsidRPr="00083907" w:rsidRDefault="004D29C2" w:rsidP="004D29C2">
            <w:pPr>
              <w:spacing w:before="40" w:after="40"/>
            </w:pPr>
            <w:r>
              <w:rPr>
                <w:rFonts w:cs="Arial"/>
              </w:rPr>
              <w:t>Solventní nafta (ropná), lehká aromatická: Rychle biologicky rozložitelný</w:t>
            </w:r>
          </w:p>
        </w:tc>
      </w:tr>
      <w:tr w:rsidR="004D29C2" w:rsidRPr="00083907" w14:paraId="77BC1730" w14:textId="77777777" w:rsidTr="00A549E1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72D" w14:textId="77777777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12.3</w:t>
            </w:r>
          </w:p>
        </w:tc>
        <w:tc>
          <w:tcPr>
            <w:tcW w:w="2268" w:type="dxa"/>
          </w:tcPr>
          <w:p w14:paraId="77BC172E" w14:textId="77777777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Bioakumulační potenciál</w:t>
            </w:r>
          </w:p>
        </w:tc>
        <w:tc>
          <w:tcPr>
            <w:tcW w:w="6239" w:type="dxa"/>
            <w:gridSpan w:val="9"/>
            <w:shd w:val="clear" w:color="auto" w:fill="auto"/>
          </w:tcPr>
          <w:p w14:paraId="477F101C" w14:textId="0F199E57" w:rsidR="004D29C2" w:rsidRDefault="004D29C2" w:rsidP="004D29C2">
            <w:pPr>
              <w:spacing w:before="40" w:after="40"/>
            </w:pPr>
            <w:proofErr w:type="spellStart"/>
            <w:r>
              <w:t>Deltamethrin</w:t>
            </w:r>
            <w:proofErr w:type="spellEnd"/>
            <w:r>
              <w:t>: Biokoncentrační faktor (</w:t>
            </w:r>
            <w:r w:rsidRPr="00F17875">
              <w:t>BCF</w:t>
            </w:r>
            <w:r>
              <w:t>): 1400</w:t>
            </w:r>
          </w:p>
          <w:p w14:paraId="5A0A4BB7" w14:textId="2E38FDE3" w:rsidR="004D29C2" w:rsidRDefault="004D29C2" w:rsidP="004D29C2">
            <w:pPr>
              <w:spacing w:before="40" w:after="40"/>
            </w:pPr>
            <w:r>
              <w:t xml:space="preserve">Není </w:t>
            </w:r>
            <w:proofErr w:type="spellStart"/>
            <w:r>
              <w:t>bioakumulativní</w:t>
            </w:r>
            <w:proofErr w:type="spellEnd"/>
            <w:r>
              <w:t>.</w:t>
            </w:r>
          </w:p>
          <w:p w14:paraId="5B70BD43" w14:textId="4C3C4F7D" w:rsidR="004D29C2" w:rsidRDefault="004D29C2" w:rsidP="004D29C2">
            <w:pPr>
              <w:spacing w:before="40" w:after="40"/>
            </w:pPr>
            <w:proofErr w:type="spellStart"/>
            <w:r>
              <w:t>P</w:t>
            </w:r>
            <w:r w:rsidRPr="00F17875">
              <w:t>iperonyl</w:t>
            </w:r>
            <w:proofErr w:type="spellEnd"/>
            <w:r w:rsidRPr="00F17875">
              <w:t xml:space="preserve"> </w:t>
            </w:r>
            <w:proofErr w:type="spellStart"/>
            <w:r w:rsidRPr="00F17875">
              <w:t>butoxid</w:t>
            </w:r>
            <w:proofErr w:type="spellEnd"/>
            <w:r>
              <w:t xml:space="preserve">: Možná </w:t>
            </w:r>
            <w:proofErr w:type="spellStart"/>
            <w:r>
              <w:t>bioakumulace</w:t>
            </w:r>
            <w:proofErr w:type="spellEnd"/>
          </w:p>
          <w:p w14:paraId="77BC172F" w14:textId="79372DAC" w:rsidR="004D29C2" w:rsidRPr="00083907" w:rsidRDefault="004D29C2" w:rsidP="004D29C2">
            <w:pPr>
              <w:spacing w:before="40" w:after="40"/>
            </w:pPr>
            <w:r>
              <w:rPr>
                <w:rFonts w:cs="Arial"/>
              </w:rPr>
              <w:t>Solventní nafta (ropná), lehká aromatická: Údaje nejsou k dispozici</w:t>
            </w:r>
          </w:p>
        </w:tc>
      </w:tr>
      <w:tr w:rsidR="004D29C2" w:rsidRPr="00083907" w14:paraId="77BC1735" w14:textId="77777777" w:rsidTr="00A549E1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731" w14:textId="77777777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12.4</w:t>
            </w:r>
          </w:p>
        </w:tc>
        <w:tc>
          <w:tcPr>
            <w:tcW w:w="2268" w:type="dxa"/>
          </w:tcPr>
          <w:p w14:paraId="77BC1732" w14:textId="77777777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Mobilita v půdě</w:t>
            </w:r>
          </w:p>
        </w:tc>
        <w:tc>
          <w:tcPr>
            <w:tcW w:w="6239" w:type="dxa"/>
            <w:gridSpan w:val="9"/>
            <w:shd w:val="clear" w:color="auto" w:fill="auto"/>
          </w:tcPr>
          <w:p w14:paraId="77BC1733" w14:textId="3BBBA62F" w:rsidR="004D29C2" w:rsidRDefault="004D29C2" w:rsidP="004D29C2">
            <w:pPr>
              <w:spacing w:before="40" w:after="40"/>
            </w:pPr>
            <w:r>
              <w:t>Deltametrin: Není mobilní v půdě</w:t>
            </w:r>
          </w:p>
          <w:p w14:paraId="6EBE86AA" w14:textId="7D335CF5" w:rsidR="004D29C2" w:rsidRDefault="004D29C2" w:rsidP="004D29C2">
            <w:pPr>
              <w:spacing w:before="40" w:after="40"/>
            </w:pPr>
            <w:proofErr w:type="spellStart"/>
            <w:r>
              <w:t>Piperonyl</w:t>
            </w:r>
            <w:proofErr w:type="spellEnd"/>
            <w:r>
              <w:t xml:space="preserve"> </w:t>
            </w:r>
            <w:proofErr w:type="spellStart"/>
            <w:r>
              <w:t>butoxid</w:t>
            </w:r>
            <w:proofErr w:type="spellEnd"/>
            <w:r>
              <w:t>: Středně mobilní v půdě</w:t>
            </w:r>
          </w:p>
          <w:p w14:paraId="77BC1734" w14:textId="37790C87" w:rsidR="004D29C2" w:rsidRPr="00083907" w:rsidRDefault="004D29C2" w:rsidP="004D29C2">
            <w:pPr>
              <w:spacing w:before="40" w:after="40"/>
            </w:pPr>
            <w:r>
              <w:rPr>
                <w:rFonts w:cs="Arial"/>
              </w:rPr>
              <w:t>Solventní nafta (ropná), lehká aromatická: Mírně mobilní v půdách</w:t>
            </w:r>
          </w:p>
        </w:tc>
      </w:tr>
      <w:tr w:rsidR="004D29C2" w:rsidRPr="00083907" w14:paraId="77BC173A" w14:textId="77777777" w:rsidTr="00A549E1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7BC1736" w14:textId="77777777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12.5</w:t>
            </w:r>
          </w:p>
        </w:tc>
        <w:tc>
          <w:tcPr>
            <w:tcW w:w="2268" w:type="dxa"/>
          </w:tcPr>
          <w:p w14:paraId="77BC1737" w14:textId="77777777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Výsledky posouzení PBT a </w:t>
            </w:r>
            <w:proofErr w:type="spellStart"/>
            <w:r>
              <w:rPr>
                <w:i/>
              </w:rPr>
              <w:t>vPvB</w:t>
            </w:r>
            <w:proofErr w:type="spellEnd"/>
          </w:p>
        </w:tc>
        <w:tc>
          <w:tcPr>
            <w:tcW w:w="6239" w:type="dxa"/>
            <w:gridSpan w:val="9"/>
            <w:shd w:val="clear" w:color="auto" w:fill="auto"/>
          </w:tcPr>
          <w:p w14:paraId="77BC1739" w14:textId="554595FB" w:rsidR="004D29C2" w:rsidRPr="00083907" w:rsidRDefault="004D29C2" w:rsidP="004D29C2">
            <w:pPr>
              <w:spacing w:before="40" w:after="40"/>
            </w:pPr>
            <w:r w:rsidRPr="00DE3E31">
              <w:t>Deltametrin</w:t>
            </w:r>
            <w:r>
              <w:t xml:space="preserve">, </w:t>
            </w:r>
            <w:proofErr w:type="spellStart"/>
            <w:r>
              <w:t>p</w:t>
            </w:r>
            <w:r w:rsidRPr="00DE3E31">
              <w:t>iperonyl</w:t>
            </w:r>
            <w:proofErr w:type="spellEnd"/>
            <w:r w:rsidRPr="00DE3E31">
              <w:t xml:space="preserve"> </w:t>
            </w:r>
            <w:proofErr w:type="spellStart"/>
            <w:r w:rsidRPr="00DE3E31">
              <w:t>b</w:t>
            </w:r>
            <w:r>
              <w:t>u</w:t>
            </w:r>
            <w:r w:rsidRPr="00DE3E31">
              <w:t>toxid</w:t>
            </w:r>
            <w:proofErr w:type="spellEnd"/>
            <w:r>
              <w:t xml:space="preserve">, </w:t>
            </w:r>
            <w:r>
              <w:rPr>
                <w:rFonts w:cs="Arial"/>
              </w:rPr>
              <w:t xml:space="preserve">solventní nafta (ropná), lehká aromatická: </w:t>
            </w:r>
            <w:r>
              <w:rPr>
                <w:bCs/>
              </w:rPr>
              <w:t xml:space="preserve">Tato látka není považována za perzistentní, </w:t>
            </w:r>
            <w:proofErr w:type="spellStart"/>
            <w:r>
              <w:rPr>
                <w:bCs/>
              </w:rPr>
              <w:t>bioakumulativní</w:t>
            </w:r>
            <w:proofErr w:type="spellEnd"/>
            <w:r>
              <w:rPr>
                <w:bCs/>
              </w:rPr>
              <w:t xml:space="preserve"> a toxickou (PBT).  Tato látka není považována za vysoce perzistentní a vysoce </w:t>
            </w:r>
            <w:proofErr w:type="spellStart"/>
            <w:r>
              <w:rPr>
                <w:bCs/>
              </w:rPr>
              <w:t>bioakumulativní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vPvB</w:t>
            </w:r>
            <w:proofErr w:type="spellEnd"/>
            <w:r>
              <w:rPr>
                <w:bCs/>
              </w:rPr>
              <w:t>).</w:t>
            </w:r>
          </w:p>
        </w:tc>
      </w:tr>
      <w:tr w:rsidR="004D29C2" w:rsidRPr="00083907" w14:paraId="2BDE7BB8" w14:textId="77777777" w:rsidTr="00A549E1">
        <w:trPr>
          <w:cantSplit/>
          <w:trHeight w:val="320"/>
        </w:trPr>
        <w:tc>
          <w:tcPr>
            <w:tcW w:w="568" w:type="dxa"/>
          </w:tcPr>
          <w:p w14:paraId="098F1272" w14:textId="37CAC1FA" w:rsidR="004D29C2" w:rsidRPr="004D29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  <w:i/>
                <w:iCs/>
              </w:rPr>
            </w:pPr>
            <w:r w:rsidRPr="004D29C2">
              <w:rPr>
                <w:bCs/>
                <w:i/>
                <w:iCs/>
              </w:rPr>
              <w:t>12.6</w:t>
            </w:r>
          </w:p>
        </w:tc>
        <w:tc>
          <w:tcPr>
            <w:tcW w:w="2268" w:type="dxa"/>
          </w:tcPr>
          <w:p w14:paraId="50C35044" w14:textId="78806F14" w:rsidR="004D29C2" w:rsidRPr="004D29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  <w:i/>
                <w:iCs/>
              </w:rPr>
            </w:pPr>
            <w:r w:rsidRPr="004D29C2">
              <w:rPr>
                <w:bCs/>
                <w:i/>
                <w:iCs/>
              </w:rPr>
              <w:t>Vlastnosti vyvolávající narušení endokrinního systému</w:t>
            </w:r>
          </w:p>
        </w:tc>
        <w:tc>
          <w:tcPr>
            <w:tcW w:w="6239" w:type="dxa"/>
            <w:gridSpan w:val="9"/>
            <w:shd w:val="clear" w:color="auto" w:fill="auto"/>
          </w:tcPr>
          <w:p w14:paraId="6FEB2B06" w14:textId="77777777" w:rsidR="004D29C2" w:rsidRPr="004D29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</w:pPr>
          </w:p>
        </w:tc>
      </w:tr>
      <w:tr w:rsidR="004D29C2" w:rsidRPr="00083907" w14:paraId="27EA09E1" w14:textId="77777777" w:rsidTr="00A549E1">
        <w:trPr>
          <w:cantSplit/>
          <w:trHeight w:val="320"/>
        </w:trPr>
        <w:tc>
          <w:tcPr>
            <w:tcW w:w="568" w:type="dxa"/>
          </w:tcPr>
          <w:p w14:paraId="3575BB96" w14:textId="77777777" w:rsidR="004D29C2" w:rsidRPr="004D29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  <w:i/>
                <w:iCs/>
              </w:rPr>
            </w:pPr>
          </w:p>
        </w:tc>
        <w:tc>
          <w:tcPr>
            <w:tcW w:w="2268" w:type="dxa"/>
          </w:tcPr>
          <w:p w14:paraId="00AA406A" w14:textId="72325B9B" w:rsidR="004D29C2" w:rsidRPr="004D29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  <w:i/>
                <w:iCs/>
              </w:rPr>
            </w:pPr>
            <w:r w:rsidRPr="004D29C2">
              <w:rPr>
                <w:rFonts w:eastAsia="SimSun"/>
                <w:bCs/>
                <w:i/>
                <w:iCs/>
                <w:highlight w:val="lightGray"/>
              </w:rPr>
              <w:t>Hodnocení</w:t>
            </w:r>
          </w:p>
        </w:tc>
        <w:tc>
          <w:tcPr>
            <w:tcW w:w="6239" w:type="dxa"/>
            <w:gridSpan w:val="9"/>
            <w:shd w:val="clear" w:color="auto" w:fill="auto"/>
          </w:tcPr>
          <w:p w14:paraId="1E75CA99" w14:textId="4C055176" w:rsidR="004D29C2" w:rsidRPr="004D29C2" w:rsidRDefault="004D29C2" w:rsidP="004D29C2">
            <w:r w:rsidRPr="004D29C2">
              <w:rPr>
                <w:rFonts w:eastAsia="MS Mincho"/>
              </w:rPr>
              <w:t>Látka/směs neobsahuje složky, o nichž se má za to, že mají vlastnosti vyvolávající narušení endokrinní činnosti podle REACH článek 57(f) nebo nařízení Komise (EU) s delegovanou pravomocí 2017/2100 nebo nařízení Komise (EU) 2018/605 při hladinách 0,1 % nebo vyšších.</w:t>
            </w:r>
          </w:p>
        </w:tc>
      </w:tr>
      <w:tr w:rsidR="004D29C2" w:rsidRPr="00083907" w14:paraId="3B4F6458" w14:textId="77777777" w:rsidTr="00A549E1">
        <w:trPr>
          <w:cantSplit/>
          <w:trHeight w:val="320"/>
        </w:trPr>
        <w:tc>
          <w:tcPr>
            <w:tcW w:w="568" w:type="dxa"/>
          </w:tcPr>
          <w:p w14:paraId="0FB74517" w14:textId="13533BB4" w:rsidR="004D29C2" w:rsidRPr="004D29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  <w:i/>
                <w:iCs/>
              </w:rPr>
            </w:pPr>
            <w:r w:rsidRPr="004D29C2">
              <w:rPr>
                <w:bCs/>
                <w:i/>
                <w:iCs/>
              </w:rPr>
              <w:t>12.7</w:t>
            </w:r>
          </w:p>
        </w:tc>
        <w:tc>
          <w:tcPr>
            <w:tcW w:w="2268" w:type="dxa"/>
          </w:tcPr>
          <w:p w14:paraId="04E24EAA" w14:textId="7B261A70" w:rsidR="004D29C2" w:rsidRPr="004D29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  <w:i/>
                <w:iCs/>
              </w:rPr>
            </w:pPr>
            <w:r w:rsidRPr="004D29C2">
              <w:rPr>
                <w:bCs/>
                <w:i/>
                <w:iCs/>
              </w:rPr>
              <w:t>Jiné nepříznivé účinky</w:t>
            </w:r>
          </w:p>
        </w:tc>
        <w:tc>
          <w:tcPr>
            <w:tcW w:w="6239" w:type="dxa"/>
            <w:gridSpan w:val="9"/>
            <w:shd w:val="clear" w:color="auto" w:fill="auto"/>
          </w:tcPr>
          <w:p w14:paraId="78F071EC" w14:textId="77777777" w:rsidR="004D29C2" w:rsidRPr="004D29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</w:pPr>
          </w:p>
        </w:tc>
      </w:tr>
      <w:tr w:rsidR="004D29C2" w:rsidRPr="00083907" w14:paraId="2C0DBC8E" w14:textId="77777777" w:rsidTr="00A549E1">
        <w:trPr>
          <w:cantSplit/>
          <w:trHeight w:val="320"/>
        </w:trPr>
        <w:tc>
          <w:tcPr>
            <w:tcW w:w="568" w:type="dxa"/>
          </w:tcPr>
          <w:p w14:paraId="44690CB6" w14:textId="77777777" w:rsidR="004D29C2" w:rsidRPr="004D29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  <w:i/>
                <w:iCs/>
              </w:rPr>
            </w:pPr>
          </w:p>
        </w:tc>
        <w:tc>
          <w:tcPr>
            <w:tcW w:w="2268" w:type="dxa"/>
          </w:tcPr>
          <w:p w14:paraId="0D1984A7" w14:textId="34671726" w:rsidR="004D29C2" w:rsidRPr="004D29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  <w:i/>
                <w:iCs/>
              </w:rPr>
            </w:pPr>
            <w:r w:rsidRPr="004D29C2">
              <w:rPr>
                <w:bCs/>
                <w:i/>
                <w:iCs/>
              </w:rPr>
              <w:t>Dodatkové ekologické informace</w:t>
            </w:r>
          </w:p>
        </w:tc>
        <w:tc>
          <w:tcPr>
            <w:tcW w:w="6239" w:type="dxa"/>
            <w:gridSpan w:val="9"/>
            <w:shd w:val="clear" w:color="auto" w:fill="auto"/>
          </w:tcPr>
          <w:p w14:paraId="2702A8AD" w14:textId="1ABB7855" w:rsidR="004D29C2" w:rsidRPr="004D29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</w:pPr>
            <w:r w:rsidRPr="004D29C2">
              <w:t>Další účinky nejsou známy.</w:t>
            </w:r>
          </w:p>
        </w:tc>
      </w:tr>
      <w:tr w:rsidR="004D29C2" w:rsidRPr="00083907" w14:paraId="07CB05B2" w14:textId="77777777" w:rsidTr="00A549E1">
        <w:trPr>
          <w:cantSplit/>
          <w:trHeight w:val="320"/>
        </w:trPr>
        <w:tc>
          <w:tcPr>
            <w:tcW w:w="568" w:type="dxa"/>
          </w:tcPr>
          <w:p w14:paraId="505A15A2" w14:textId="77777777" w:rsidR="004D29C2" w:rsidRPr="004D29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  <w:i/>
                <w:iCs/>
              </w:rPr>
            </w:pPr>
          </w:p>
        </w:tc>
        <w:tc>
          <w:tcPr>
            <w:tcW w:w="2268" w:type="dxa"/>
          </w:tcPr>
          <w:p w14:paraId="2AFCC48A" w14:textId="77777777" w:rsidR="004D29C2" w:rsidRPr="004D29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  <w:i/>
                <w:iCs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14:paraId="3E0CB00F" w14:textId="77777777" w:rsidR="004D29C2" w:rsidRPr="004D29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</w:pPr>
          </w:p>
        </w:tc>
      </w:tr>
      <w:tr w:rsidR="004D29C2" w:rsidRPr="00083907" w14:paraId="77BC1741" w14:textId="77777777" w:rsidTr="00B757ED">
        <w:trPr>
          <w:cantSplit/>
        </w:trPr>
        <w:tc>
          <w:tcPr>
            <w:tcW w:w="568" w:type="dxa"/>
          </w:tcPr>
          <w:p w14:paraId="77BC173F" w14:textId="77777777" w:rsidR="004D29C2" w:rsidRPr="00083907" w:rsidRDefault="004D29C2" w:rsidP="004D29C2">
            <w:pPr>
              <w:spacing w:before="40" w:after="40"/>
              <w:rPr>
                <w:b/>
                <w:i/>
              </w:rPr>
            </w:pPr>
            <w:r w:rsidRPr="00083907">
              <w:rPr>
                <w:b/>
                <w:i/>
              </w:rPr>
              <w:lastRenderedPageBreak/>
              <w:t>13.</w:t>
            </w:r>
          </w:p>
        </w:tc>
        <w:tc>
          <w:tcPr>
            <w:tcW w:w="8507" w:type="dxa"/>
            <w:gridSpan w:val="10"/>
          </w:tcPr>
          <w:p w14:paraId="77BC1740" w14:textId="305E51DA" w:rsidR="004D29C2" w:rsidRPr="00083907" w:rsidRDefault="004D29C2" w:rsidP="004D29C2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>Oddíl 13: Pokyny pro odstraňování</w:t>
            </w:r>
            <w:r w:rsidRPr="00083907">
              <w:rPr>
                <w:b/>
                <w:i/>
              </w:rPr>
              <w:t>:</w:t>
            </w:r>
          </w:p>
        </w:tc>
      </w:tr>
      <w:tr w:rsidR="004D29C2" w:rsidRPr="00083907" w14:paraId="77BC1744" w14:textId="77777777" w:rsidTr="00B757ED">
        <w:trPr>
          <w:cantSplit/>
        </w:trPr>
        <w:tc>
          <w:tcPr>
            <w:tcW w:w="568" w:type="dxa"/>
          </w:tcPr>
          <w:p w14:paraId="77BC1742" w14:textId="77777777" w:rsidR="004D29C2" w:rsidRPr="00A93DAB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13.1</w:t>
            </w:r>
          </w:p>
        </w:tc>
        <w:tc>
          <w:tcPr>
            <w:tcW w:w="8507" w:type="dxa"/>
            <w:gridSpan w:val="10"/>
          </w:tcPr>
          <w:p w14:paraId="77BC1743" w14:textId="77777777" w:rsidR="004D29C2" w:rsidRPr="00A93DAB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Metody nakládání s odpady</w:t>
            </w:r>
          </w:p>
        </w:tc>
      </w:tr>
      <w:tr w:rsidR="004D29C2" w:rsidRPr="00083907" w14:paraId="77BC1748" w14:textId="77777777" w:rsidTr="00DE3E31">
        <w:trPr>
          <w:cantSplit/>
        </w:trPr>
        <w:tc>
          <w:tcPr>
            <w:tcW w:w="568" w:type="dxa"/>
          </w:tcPr>
          <w:p w14:paraId="77BC1745" w14:textId="77777777" w:rsidR="004D29C2" w:rsidRPr="00083907" w:rsidRDefault="004D29C2" w:rsidP="004D29C2">
            <w:pPr>
              <w:spacing w:before="40" w:after="40"/>
              <w:rPr>
                <w:b/>
              </w:rPr>
            </w:pPr>
          </w:p>
        </w:tc>
        <w:tc>
          <w:tcPr>
            <w:tcW w:w="8507" w:type="dxa"/>
            <w:gridSpan w:val="10"/>
            <w:shd w:val="clear" w:color="auto" w:fill="auto"/>
          </w:tcPr>
          <w:p w14:paraId="77BC1746" w14:textId="77777777" w:rsidR="004D29C2" w:rsidRPr="00340A12" w:rsidRDefault="004D29C2" w:rsidP="004D29C2">
            <w:r w:rsidRPr="00340A12">
              <w:t>Vhodné metody odstraňování přípravku:</w:t>
            </w:r>
          </w:p>
          <w:p w14:paraId="77BC1747" w14:textId="28EB1BC2" w:rsidR="004D29C2" w:rsidRPr="00340A12" w:rsidRDefault="004D29C2" w:rsidP="004D29C2">
            <w:r w:rsidRPr="00340A12">
              <w:t>Případné zbytky přípravku se předají oprávněné osobě k odstranění (doporučeno spálení ve schválené spalovně nebezpečných odpadů).</w:t>
            </w:r>
          </w:p>
        </w:tc>
      </w:tr>
      <w:tr w:rsidR="004D29C2" w:rsidRPr="00083907" w14:paraId="77BC174B" w14:textId="77777777" w:rsidTr="00DE3E31">
        <w:trPr>
          <w:cantSplit/>
        </w:trPr>
        <w:tc>
          <w:tcPr>
            <w:tcW w:w="568" w:type="dxa"/>
          </w:tcPr>
          <w:p w14:paraId="77BC1749" w14:textId="77777777" w:rsidR="004D29C2" w:rsidRPr="00083907" w:rsidRDefault="004D29C2" w:rsidP="004D29C2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8507" w:type="dxa"/>
            <w:gridSpan w:val="10"/>
            <w:shd w:val="clear" w:color="auto" w:fill="auto"/>
          </w:tcPr>
          <w:p w14:paraId="77BC174A" w14:textId="77777777" w:rsidR="004D29C2" w:rsidRPr="00340A12" w:rsidRDefault="004D29C2" w:rsidP="004D29C2">
            <w:pPr>
              <w:spacing w:before="40" w:after="40"/>
              <w:rPr>
                <w:i/>
              </w:rPr>
            </w:pPr>
            <w:r w:rsidRPr="00340A12">
              <w:rPr>
                <w:i/>
              </w:rPr>
              <w:t>Vhodné metody odstraňování kontaminovaného obalu:</w:t>
            </w:r>
          </w:p>
        </w:tc>
      </w:tr>
      <w:tr w:rsidR="004D29C2" w:rsidRPr="00083907" w14:paraId="77BC174E" w14:textId="77777777" w:rsidTr="00DE3E31">
        <w:trPr>
          <w:cantSplit/>
        </w:trPr>
        <w:tc>
          <w:tcPr>
            <w:tcW w:w="568" w:type="dxa"/>
          </w:tcPr>
          <w:p w14:paraId="77BC174C" w14:textId="77777777" w:rsidR="004D29C2" w:rsidRPr="00083907" w:rsidRDefault="004D29C2" w:rsidP="004D29C2">
            <w:pPr>
              <w:spacing w:before="40" w:after="40"/>
              <w:rPr>
                <w:b/>
              </w:rPr>
            </w:pPr>
          </w:p>
        </w:tc>
        <w:tc>
          <w:tcPr>
            <w:tcW w:w="8507" w:type="dxa"/>
            <w:gridSpan w:val="10"/>
            <w:shd w:val="clear" w:color="auto" w:fill="auto"/>
          </w:tcPr>
          <w:p w14:paraId="77BC174D" w14:textId="2C23C524" w:rsidR="004D29C2" w:rsidRPr="00340A12" w:rsidRDefault="004D29C2" w:rsidP="004D29C2">
            <w:pPr>
              <w:pStyle w:val="Zkladntext2"/>
              <w:spacing w:before="0" w:after="0" w:line="240" w:lineRule="auto"/>
            </w:pPr>
            <w:r w:rsidRPr="00340A12">
              <w:t xml:space="preserve">Prázdné obaly se po důkladném vypláchnutí (3x vodou) a znehodnocení předají oprávněné osobě k odstranění (doporučeno spálení ve schválené spalovně nebezpečných odpadů). Prázdné obaly se nesmí opětovně používat. </w:t>
            </w:r>
          </w:p>
        </w:tc>
      </w:tr>
      <w:tr w:rsidR="004D29C2" w:rsidRPr="00083907" w14:paraId="77BC1751" w14:textId="77777777" w:rsidTr="00B757ED">
        <w:trPr>
          <w:cantSplit/>
        </w:trPr>
        <w:tc>
          <w:tcPr>
            <w:tcW w:w="568" w:type="dxa"/>
          </w:tcPr>
          <w:p w14:paraId="77BC174F" w14:textId="77777777" w:rsidR="004D29C2" w:rsidRPr="00083907" w:rsidRDefault="004D29C2" w:rsidP="004D29C2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8507" w:type="dxa"/>
            <w:gridSpan w:val="10"/>
          </w:tcPr>
          <w:p w14:paraId="77BC1750" w14:textId="16B2478A" w:rsidR="004D29C2" w:rsidRPr="00083907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Katalogové číslo odpadu: </w:t>
            </w:r>
            <w:r w:rsidRPr="00340A12">
              <w:rPr>
                <w:b/>
                <w:bCs/>
                <w:i/>
              </w:rPr>
              <w:t>02 01 08*</w:t>
            </w:r>
            <w:r>
              <w:rPr>
                <w:i/>
              </w:rPr>
              <w:t xml:space="preserve"> – agrochemický odpad obsahující nebezpečné látky</w:t>
            </w:r>
          </w:p>
        </w:tc>
      </w:tr>
      <w:tr w:rsidR="004D29C2" w:rsidRPr="00083907" w14:paraId="77BC1754" w14:textId="77777777" w:rsidTr="00B757ED">
        <w:trPr>
          <w:cantSplit/>
        </w:trPr>
        <w:tc>
          <w:tcPr>
            <w:tcW w:w="568" w:type="dxa"/>
          </w:tcPr>
          <w:p w14:paraId="77BC1752" w14:textId="77777777" w:rsidR="004D29C2" w:rsidRPr="00083907" w:rsidRDefault="004D29C2" w:rsidP="004D29C2">
            <w:pPr>
              <w:spacing w:before="40" w:after="40"/>
              <w:rPr>
                <w:b/>
              </w:rPr>
            </w:pPr>
          </w:p>
        </w:tc>
        <w:tc>
          <w:tcPr>
            <w:tcW w:w="8507" w:type="dxa"/>
            <w:gridSpan w:val="10"/>
          </w:tcPr>
          <w:p w14:paraId="77BC1753" w14:textId="77777777" w:rsidR="004D29C2" w:rsidRPr="00083907" w:rsidRDefault="004D29C2" w:rsidP="004D29C2">
            <w:pPr>
              <w:spacing w:before="40" w:after="40"/>
            </w:pPr>
            <w:r>
              <w:rPr>
                <w:i/>
              </w:rPr>
              <w:t>P</w:t>
            </w:r>
            <w:r w:rsidRPr="00083907">
              <w:rPr>
                <w:i/>
              </w:rPr>
              <w:t>rávní předpisy o dopadech: Zákon 477/2001 Sb., Zákon 185/2001 Sb.</w:t>
            </w:r>
          </w:p>
        </w:tc>
      </w:tr>
      <w:tr w:rsidR="004D29C2" w:rsidRPr="00083907" w14:paraId="77BC1757" w14:textId="77777777" w:rsidTr="00B757ED">
        <w:trPr>
          <w:cantSplit/>
        </w:trPr>
        <w:tc>
          <w:tcPr>
            <w:tcW w:w="568" w:type="dxa"/>
          </w:tcPr>
          <w:p w14:paraId="77BC1755" w14:textId="77777777" w:rsidR="004D29C2" w:rsidRPr="00083907" w:rsidRDefault="004D29C2" w:rsidP="004D29C2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0"/>
          </w:tcPr>
          <w:p w14:paraId="77BC1756" w14:textId="77777777" w:rsidR="004D29C2" w:rsidRPr="00083907" w:rsidRDefault="004D29C2" w:rsidP="004D29C2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 xml:space="preserve">Oddíl 14: </w:t>
            </w:r>
            <w:r w:rsidRPr="00083907">
              <w:rPr>
                <w:b/>
                <w:i/>
              </w:rPr>
              <w:t>Informace pro přepravu:</w:t>
            </w:r>
          </w:p>
        </w:tc>
      </w:tr>
      <w:tr w:rsidR="004D29C2" w:rsidRPr="00620564" w14:paraId="77BC175A" w14:textId="77777777" w:rsidTr="00B757ED">
        <w:trPr>
          <w:gridAfter w:val="1"/>
          <w:wAfter w:w="7" w:type="dxa"/>
          <w:cantSplit/>
        </w:trPr>
        <w:tc>
          <w:tcPr>
            <w:tcW w:w="568" w:type="dxa"/>
          </w:tcPr>
          <w:p w14:paraId="77BC1758" w14:textId="77777777" w:rsidR="004D29C2" w:rsidRPr="00620564" w:rsidRDefault="004D29C2" w:rsidP="004D29C2">
            <w:pPr>
              <w:jc w:val="both"/>
            </w:pPr>
          </w:p>
        </w:tc>
        <w:tc>
          <w:tcPr>
            <w:tcW w:w="8500" w:type="dxa"/>
            <w:gridSpan w:val="9"/>
          </w:tcPr>
          <w:p w14:paraId="77BC1759" w14:textId="77777777" w:rsidR="004D29C2" w:rsidRPr="00620564" w:rsidRDefault="004D29C2" w:rsidP="004D29C2">
            <w:pPr>
              <w:rPr>
                <w:b/>
              </w:rPr>
            </w:pPr>
            <w:r w:rsidRPr="00620564">
              <w:rPr>
                <w:b/>
                <w:u w:val="single"/>
              </w:rPr>
              <w:t>Silniční a železniční přeprava</w:t>
            </w:r>
            <w:r w:rsidRPr="00620564">
              <w:rPr>
                <w:b/>
              </w:rPr>
              <w:t xml:space="preserve"> (ADR/RID</w:t>
            </w:r>
            <w:r>
              <w:rPr>
                <w:b/>
              </w:rPr>
              <w:t>/ADN</w:t>
            </w:r>
            <w:r w:rsidRPr="00620564">
              <w:rPr>
                <w:b/>
              </w:rPr>
              <w:t>)</w:t>
            </w:r>
          </w:p>
        </w:tc>
      </w:tr>
      <w:tr w:rsidR="004D29C2" w:rsidRPr="00620564" w14:paraId="77BC175E" w14:textId="77777777" w:rsidTr="00A549E1">
        <w:trPr>
          <w:gridAfter w:val="1"/>
          <w:wAfter w:w="7" w:type="dxa"/>
          <w:cantSplit/>
        </w:trPr>
        <w:tc>
          <w:tcPr>
            <w:tcW w:w="568" w:type="dxa"/>
          </w:tcPr>
          <w:p w14:paraId="77BC175B" w14:textId="77777777" w:rsidR="004D29C2" w:rsidRPr="00620564" w:rsidRDefault="004D29C2" w:rsidP="004D29C2">
            <w:pPr>
              <w:jc w:val="both"/>
              <w:rPr>
                <w:b/>
              </w:rPr>
            </w:pPr>
            <w:r w:rsidRPr="00620564">
              <w:rPr>
                <w:b/>
              </w:rPr>
              <w:t>14.1</w:t>
            </w:r>
          </w:p>
        </w:tc>
        <w:tc>
          <w:tcPr>
            <w:tcW w:w="3544" w:type="dxa"/>
            <w:gridSpan w:val="5"/>
          </w:tcPr>
          <w:p w14:paraId="77BC175C" w14:textId="5348A5D8" w:rsidR="004D29C2" w:rsidRPr="00620564" w:rsidRDefault="004D29C2" w:rsidP="004D29C2">
            <w:r w:rsidRPr="006115F5">
              <w:rPr>
                <w:b/>
                <w:bCs/>
              </w:rPr>
              <w:t>Číslo UN:</w:t>
            </w:r>
          </w:p>
        </w:tc>
        <w:tc>
          <w:tcPr>
            <w:tcW w:w="4956" w:type="dxa"/>
            <w:gridSpan w:val="4"/>
          </w:tcPr>
          <w:p w14:paraId="77BC175D" w14:textId="77777777" w:rsidR="004D29C2" w:rsidRPr="00620564" w:rsidRDefault="004D29C2" w:rsidP="004D29C2">
            <w:pPr>
              <w:rPr>
                <w:b/>
                <w:caps/>
              </w:rPr>
            </w:pPr>
            <w:r>
              <w:rPr>
                <w:b/>
                <w:caps/>
              </w:rPr>
              <w:t>1993</w:t>
            </w:r>
          </w:p>
        </w:tc>
      </w:tr>
      <w:tr w:rsidR="004D29C2" w:rsidRPr="00620564" w14:paraId="77BC1762" w14:textId="77777777" w:rsidTr="00A549E1">
        <w:trPr>
          <w:gridAfter w:val="1"/>
          <w:wAfter w:w="7" w:type="dxa"/>
          <w:cantSplit/>
        </w:trPr>
        <w:tc>
          <w:tcPr>
            <w:tcW w:w="568" w:type="dxa"/>
          </w:tcPr>
          <w:p w14:paraId="77BC175F" w14:textId="77777777" w:rsidR="004D29C2" w:rsidRPr="00620564" w:rsidRDefault="004D29C2" w:rsidP="004D29C2">
            <w:pPr>
              <w:jc w:val="both"/>
              <w:rPr>
                <w:b/>
              </w:rPr>
            </w:pPr>
            <w:r w:rsidRPr="00620564">
              <w:rPr>
                <w:b/>
              </w:rPr>
              <w:t>14.2</w:t>
            </w:r>
          </w:p>
        </w:tc>
        <w:tc>
          <w:tcPr>
            <w:tcW w:w="3544" w:type="dxa"/>
            <w:gridSpan w:val="5"/>
          </w:tcPr>
          <w:p w14:paraId="77BC1760" w14:textId="51269394" w:rsidR="004D29C2" w:rsidRPr="00620564" w:rsidRDefault="004D29C2" w:rsidP="004D29C2">
            <w:r>
              <w:rPr>
                <w:rFonts w:cs="Arial"/>
              </w:rPr>
              <w:t>Oficiální (OSN) pojmenování pro přepravu:</w:t>
            </w:r>
          </w:p>
        </w:tc>
        <w:tc>
          <w:tcPr>
            <w:tcW w:w="4956" w:type="dxa"/>
            <w:gridSpan w:val="4"/>
          </w:tcPr>
          <w:p w14:paraId="77BC1761" w14:textId="4211B451" w:rsidR="004D29C2" w:rsidRPr="00B50E47" w:rsidRDefault="004D29C2" w:rsidP="004D29C2">
            <w:pPr>
              <w:rPr>
                <w:i/>
              </w:rPr>
            </w:pPr>
            <w:r>
              <w:t>LÁTKA HOŘLAVÁ, KAPALNÁ, J.N.</w:t>
            </w:r>
            <w:r w:rsidRPr="00F17875">
              <w:t xml:space="preserve"> (</w:t>
            </w:r>
            <w:proofErr w:type="spellStart"/>
            <w:r w:rsidRPr="00F17875">
              <w:t>deltamethrin</w:t>
            </w:r>
            <w:proofErr w:type="spellEnd"/>
            <w:r w:rsidRPr="00F17875">
              <w:t>, solventní nafta (ropná), lehká aromatická)</w:t>
            </w:r>
          </w:p>
        </w:tc>
      </w:tr>
      <w:tr w:rsidR="004D29C2" w:rsidRPr="00620564" w14:paraId="77BC1766" w14:textId="77777777" w:rsidTr="00A549E1">
        <w:trPr>
          <w:gridAfter w:val="1"/>
          <w:wAfter w:w="7" w:type="dxa"/>
          <w:cantSplit/>
        </w:trPr>
        <w:tc>
          <w:tcPr>
            <w:tcW w:w="568" w:type="dxa"/>
          </w:tcPr>
          <w:p w14:paraId="77BC1763" w14:textId="77777777" w:rsidR="004D29C2" w:rsidRPr="00620564" w:rsidRDefault="004D29C2" w:rsidP="004D29C2">
            <w:pPr>
              <w:jc w:val="both"/>
              <w:rPr>
                <w:b/>
              </w:rPr>
            </w:pPr>
            <w:r w:rsidRPr="00620564">
              <w:rPr>
                <w:b/>
              </w:rPr>
              <w:t>14.3</w:t>
            </w:r>
          </w:p>
        </w:tc>
        <w:tc>
          <w:tcPr>
            <w:tcW w:w="3544" w:type="dxa"/>
            <w:gridSpan w:val="5"/>
          </w:tcPr>
          <w:p w14:paraId="77BC1764" w14:textId="098CB86A" w:rsidR="004D29C2" w:rsidRPr="00620564" w:rsidRDefault="004D29C2" w:rsidP="004D29C2">
            <w:r w:rsidRPr="00620564">
              <w:t>Třída/třídy nebezpečnosti pro přepravu:</w:t>
            </w:r>
          </w:p>
        </w:tc>
        <w:tc>
          <w:tcPr>
            <w:tcW w:w="4956" w:type="dxa"/>
            <w:gridSpan w:val="4"/>
          </w:tcPr>
          <w:p w14:paraId="77BC1765" w14:textId="77777777" w:rsidR="004D29C2" w:rsidRPr="00340A12" w:rsidRDefault="004D29C2" w:rsidP="004D29C2">
            <w:pPr>
              <w:rPr>
                <w:bCs/>
                <w:caps/>
              </w:rPr>
            </w:pPr>
            <w:r w:rsidRPr="00340A12">
              <w:rPr>
                <w:bCs/>
                <w:caps/>
              </w:rPr>
              <w:t>3</w:t>
            </w:r>
          </w:p>
        </w:tc>
      </w:tr>
      <w:tr w:rsidR="004D29C2" w:rsidRPr="00620564" w14:paraId="77BC176A" w14:textId="77777777" w:rsidTr="00A549E1">
        <w:trPr>
          <w:gridAfter w:val="1"/>
          <w:wAfter w:w="7" w:type="dxa"/>
          <w:cantSplit/>
        </w:trPr>
        <w:tc>
          <w:tcPr>
            <w:tcW w:w="568" w:type="dxa"/>
          </w:tcPr>
          <w:p w14:paraId="77BC1767" w14:textId="77777777" w:rsidR="004D29C2" w:rsidRPr="00620564" w:rsidRDefault="004D29C2" w:rsidP="004D29C2">
            <w:pPr>
              <w:jc w:val="both"/>
              <w:rPr>
                <w:b/>
              </w:rPr>
            </w:pPr>
            <w:r w:rsidRPr="00620564">
              <w:rPr>
                <w:b/>
              </w:rPr>
              <w:t>14.4</w:t>
            </w:r>
          </w:p>
        </w:tc>
        <w:tc>
          <w:tcPr>
            <w:tcW w:w="3544" w:type="dxa"/>
            <w:gridSpan w:val="5"/>
          </w:tcPr>
          <w:p w14:paraId="77BC1768" w14:textId="5E40ABA1" w:rsidR="004D29C2" w:rsidRPr="00620564" w:rsidRDefault="004D29C2" w:rsidP="004D29C2">
            <w:r w:rsidRPr="00620564">
              <w:t>Obalová skupina:</w:t>
            </w:r>
          </w:p>
        </w:tc>
        <w:tc>
          <w:tcPr>
            <w:tcW w:w="4956" w:type="dxa"/>
            <w:gridSpan w:val="4"/>
          </w:tcPr>
          <w:p w14:paraId="77BC1769" w14:textId="77777777" w:rsidR="004D29C2" w:rsidRPr="002674C0" w:rsidRDefault="004D29C2" w:rsidP="004D29C2">
            <w:pPr>
              <w:rPr>
                <w:bCs/>
                <w:caps/>
              </w:rPr>
            </w:pPr>
            <w:r w:rsidRPr="002674C0">
              <w:rPr>
                <w:bCs/>
                <w:caps/>
              </w:rPr>
              <w:t>III</w:t>
            </w:r>
          </w:p>
        </w:tc>
      </w:tr>
      <w:tr w:rsidR="004D29C2" w:rsidRPr="00620564" w14:paraId="77BC176E" w14:textId="77777777" w:rsidTr="00A549E1">
        <w:trPr>
          <w:gridAfter w:val="1"/>
          <w:wAfter w:w="7" w:type="dxa"/>
          <w:cantSplit/>
        </w:trPr>
        <w:tc>
          <w:tcPr>
            <w:tcW w:w="568" w:type="dxa"/>
          </w:tcPr>
          <w:p w14:paraId="77BC176B" w14:textId="77777777" w:rsidR="004D29C2" w:rsidRPr="00620564" w:rsidRDefault="004D29C2" w:rsidP="004D29C2">
            <w:pPr>
              <w:jc w:val="both"/>
              <w:rPr>
                <w:b/>
              </w:rPr>
            </w:pPr>
            <w:r w:rsidRPr="00620564">
              <w:rPr>
                <w:b/>
              </w:rPr>
              <w:t>14.5</w:t>
            </w:r>
          </w:p>
        </w:tc>
        <w:tc>
          <w:tcPr>
            <w:tcW w:w="3544" w:type="dxa"/>
            <w:gridSpan w:val="5"/>
          </w:tcPr>
          <w:p w14:paraId="77BC176C" w14:textId="4D834551" w:rsidR="004D29C2" w:rsidRPr="00620564" w:rsidRDefault="004D29C2" w:rsidP="004D29C2">
            <w:r w:rsidRPr="00620564">
              <w:t>Nebezpečnost pro životní prostředí:</w:t>
            </w:r>
          </w:p>
        </w:tc>
        <w:tc>
          <w:tcPr>
            <w:tcW w:w="4956" w:type="dxa"/>
            <w:gridSpan w:val="4"/>
          </w:tcPr>
          <w:p w14:paraId="77BC176D" w14:textId="77777777" w:rsidR="004D29C2" w:rsidRPr="002674C0" w:rsidRDefault="004D29C2" w:rsidP="004D29C2">
            <w:pPr>
              <w:rPr>
                <w:bCs/>
              </w:rPr>
            </w:pPr>
            <w:r w:rsidRPr="002674C0">
              <w:rPr>
                <w:bCs/>
              </w:rPr>
              <w:t>ANO</w:t>
            </w:r>
          </w:p>
        </w:tc>
      </w:tr>
      <w:tr w:rsidR="004D29C2" w:rsidRPr="00620564" w14:paraId="77BC1772" w14:textId="77777777" w:rsidTr="00A549E1">
        <w:trPr>
          <w:gridAfter w:val="1"/>
          <w:wAfter w:w="7" w:type="dxa"/>
          <w:cantSplit/>
        </w:trPr>
        <w:tc>
          <w:tcPr>
            <w:tcW w:w="568" w:type="dxa"/>
          </w:tcPr>
          <w:p w14:paraId="77BC176F" w14:textId="77777777" w:rsidR="004D29C2" w:rsidRPr="00620564" w:rsidRDefault="004D29C2" w:rsidP="004D29C2">
            <w:pPr>
              <w:jc w:val="both"/>
            </w:pPr>
          </w:p>
        </w:tc>
        <w:tc>
          <w:tcPr>
            <w:tcW w:w="3544" w:type="dxa"/>
            <w:gridSpan w:val="5"/>
          </w:tcPr>
          <w:p w14:paraId="77BC1770" w14:textId="6D197193" w:rsidR="004D29C2" w:rsidRPr="00620564" w:rsidRDefault="004D29C2" w:rsidP="004D29C2">
            <w:r>
              <w:rPr>
                <w:rFonts w:cs="Arial"/>
              </w:rPr>
              <w:t>Identifikační číslo nebezpečnosti:</w:t>
            </w:r>
          </w:p>
        </w:tc>
        <w:tc>
          <w:tcPr>
            <w:tcW w:w="4956" w:type="dxa"/>
            <w:gridSpan w:val="4"/>
          </w:tcPr>
          <w:p w14:paraId="77BC1771" w14:textId="77777777" w:rsidR="004D29C2" w:rsidRPr="002674C0" w:rsidRDefault="004D29C2" w:rsidP="004D29C2">
            <w:pPr>
              <w:rPr>
                <w:bCs/>
              </w:rPr>
            </w:pPr>
            <w:r w:rsidRPr="002674C0">
              <w:rPr>
                <w:bCs/>
              </w:rPr>
              <w:t>30</w:t>
            </w:r>
          </w:p>
        </w:tc>
      </w:tr>
      <w:tr w:rsidR="004D29C2" w:rsidRPr="00620564" w14:paraId="77BC1776" w14:textId="77777777" w:rsidTr="00A549E1">
        <w:trPr>
          <w:gridAfter w:val="1"/>
          <w:wAfter w:w="7" w:type="dxa"/>
          <w:cantSplit/>
        </w:trPr>
        <w:tc>
          <w:tcPr>
            <w:tcW w:w="568" w:type="dxa"/>
          </w:tcPr>
          <w:p w14:paraId="77BC1773" w14:textId="77777777" w:rsidR="004D29C2" w:rsidRPr="00620564" w:rsidRDefault="004D29C2" w:rsidP="004D29C2">
            <w:pPr>
              <w:jc w:val="both"/>
            </w:pPr>
          </w:p>
        </w:tc>
        <w:tc>
          <w:tcPr>
            <w:tcW w:w="3544" w:type="dxa"/>
            <w:gridSpan w:val="5"/>
          </w:tcPr>
          <w:p w14:paraId="68EF9FD5" w14:textId="77777777" w:rsidR="004D29C2" w:rsidRPr="00620564" w:rsidRDefault="004D29C2" w:rsidP="004D29C2">
            <w:r w:rsidRPr="00620564">
              <w:t>Kód pro tunely:</w:t>
            </w:r>
          </w:p>
          <w:p w14:paraId="77BC1774" w14:textId="4BD392C8" w:rsidR="004D29C2" w:rsidRPr="00620564" w:rsidRDefault="004D29C2" w:rsidP="004D29C2">
            <w:r w:rsidRPr="00620564">
              <w:t>(silniční přeprava)</w:t>
            </w:r>
          </w:p>
        </w:tc>
        <w:tc>
          <w:tcPr>
            <w:tcW w:w="4956" w:type="dxa"/>
            <w:gridSpan w:val="4"/>
          </w:tcPr>
          <w:p w14:paraId="77BC1775" w14:textId="77777777" w:rsidR="004D29C2" w:rsidRPr="002674C0" w:rsidRDefault="004D29C2" w:rsidP="004D29C2">
            <w:pPr>
              <w:rPr>
                <w:bCs/>
              </w:rPr>
            </w:pPr>
            <w:r w:rsidRPr="002674C0">
              <w:rPr>
                <w:bCs/>
              </w:rPr>
              <w:t>D/E</w:t>
            </w:r>
          </w:p>
        </w:tc>
      </w:tr>
      <w:tr w:rsidR="004D29C2" w:rsidRPr="00620564" w14:paraId="77BC177A" w14:textId="77777777" w:rsidTr="00A549E1">
        <w:trPr>
          <w:gridAfter w:val="1"/>
          <w:wAfter w:w="7" w:type="dxa"/>
          <w:cantSplit/>
        </w:trPr>
        <w:tc>
          <w:tcPr>
            <w:tcW w:w="568" w:type="dxa"/>
            <w:shd w:val="clear" w:color="auto" w:fill="auto"/>
          </w:tcPr>
          <w:p w14:paraId="77BC1777" w14:textId="77777777" w:rsidR="004D29C2" w:rsidRPr="00F45183" w:rsidRDefault="004D29C2" w:rsidP="004D29C2">
            <w:pPr>
              <w:jc w:val="both"/>
            </w:pPr>
          </w:p>
        </w:tc>
        <w:tc>
          <w:tcPr>
            <w:tcW w:w="3544" w:type="dxa"/>
            <w:gridSpan w:val="5"/>
            <w:shd w:val="clear" w:color="auto" w:fill="auto"/>
          </w:tcPr>
          <w:p w14:paraId="77BC1778" w14:textId="6610448C" w:rsidR="004D29C2" w:rsidRPr="00F45183" w:rsidRDefault="004D29C2" w:rsidP="004D29C2"/>
        </w:tc>
        <w:tc>
          <w:tcPr>
            <w:tcW w:w="4956" w:type="dxa"/>
            <w:gridSpan w:val="4"/>
            <w:shd w:val="clear" w:color="auto" w:fill="auto"/>
          </w:tcPr>
          <w:p w14:paraId="77BC1779" w14:textId="3C3F5E45" w:rsidR="004D29C2" w:rsidRPr="00F45183" w:rsidRDefault="004D29C2" w:rsidP="004D29C2">
            <w:pPr>
              <w:rPr>
                <w:b/>
                <w:i/>
              </w:rPr>
            </w:pPr>
          </w:p>
        </w:tc>
      </w:tr>
      <w:tr w:rsidR="004D29C2" w:rsidRPr="00620564" w14:paraId="77BC177D" w14:textId="77777777" w:rsidTr="00B757ED">
        <w:trPr>
          <w:gridAfter w:val="1"/>
          <w:wAfter w:w="7" w:type="dxa"/>
          <w:cantSplit/>
        </w:trPr>
        <w:tc>
          <w:tcPr>
            <w:tcW w:w="568" w:type="dxa"/>
          </w:tcPr>
          <w:p w14:paraId="77BC177B" w14:textId="77777777" w:rsidR="004D29C2" w:rsidRPr="00620564" w:rsidRDefault="004D29C2" w:rsidP="004D29C2">
            <w:pPr>
              <w:jc w:val="both"/>
            </w:pPr>
          </w:p>
        </w:tc>
        <w:tc>
          <w:tcPr>
            <w:tcW w:w="8500" w:type="dxa"/>
            <w:gridSpan w:val="9"/>
          </w:tcPr>
          <w:p w14:paraId="77BC177C" w14:textId="77777777" w:rsidR="004D29C2" w:rsidRPr="00620564" w:rsidRDefault="004D29C2" w:rsidP="004D29C2">
            <w:pPr>
              <w:rPr>
                <w:b/>
                <w:i/>
                <w:u w:val="single"/>
              </w:rPr>
            </w:pPr>
            <w:r w:rsidRPr="00620564">
              <w:rPr>
                <w:b/>
                <w:u w:val="single"/>
              </w:rPr>
              <w:t>Letecká přeprava (</w:t>
            </w:r>
            <w:r w:rsidRPr="00620564">
              <w:rPr>
                <w:b/>
              </w:rPr>
              <w:t>IATA)</w:t>
            </w:r>
          </w:p>
        </w:tc>
      </w:tr>
      <w:tr w:rsidR="004D29C2" w:rsidRPr="00620564" w14:paraId="77BC1781" w14:textId="77777777" w:rsidTr="00A549E1">
        <w:trPr>
          <w:gridAfter w:val="1"/>
          <w:wAfter w:w="7" w:type="dxa"/>
          <w:cantSplit/>
        </w:trPr>
        <w:tc>
          <w:tcPr>
            <w:tcW w:w="568" w:type="dxa"/>
          </w:tcPr>
          <w:p w14:paraId="77BC177E" w14:textId="77777777" w:rsidR="004D29C2" w:rsidRPr="00620564" w:rsidRDefault="004D29C2" w:rsidP="004D29C2">
            <w:pPr>
              <w:jc w:val="both"/>
              <w:rPr>
                <w:b/>
              </w:rPr>
            </w:pPr>
            <w:r w:rsidRPr="00620564">
              <w:rPr>
                <w:b/>
              </w:rPr>
              <w:t>14.1</w:t>
            </w:r>
          </w:p>
        </w:tc>
        <w:tc>
          <w:tcPr>
            <w:tcW w:w="3544" w:type="dxa"/>
            <w:gridSpan w:val="5"/>
          </w:tcPr>
          <w:p w14:paraId="77BC177F" w14:textId="324E56EF" w:rsidR="004D29C2" w:rsidRPr="00620564" w:rsidRDefault="004D29C2" w:rsidP="004D29C2">
            <w:r w:rsidRPr="00260197">
              <w:rPr>
                <w:b/>
              </w:rPr>
              <w:t xml:space="preserve">UN číslo/UN </w:t>
            </w:r>
            <w:proofErr w:type="spellStart"/>
            <w:r w:rsidRPr="00260197">
              <w:rPr>
                <w:b/>
              </w:rPr>
              <w:t>number</w:t>
            </w:r>
            <w:proofErr w:type="spellEnd"/>
            <w:r w:rsidRPr="00260197">
              <w:rPr>
                <w:b/>
              </w:rPr>
              <w:t>:</w:t>
            </w:r>
          </w:p>
        </w:tc>
        <w:tc>
          <w:tcPr>
            <w:tcW w:w="4956" w:type="dxa"/>
            <w:gridSpan w:val="4"/>
          </w:tcPr>
          <w:p w14:paraId="77BC1780" w14:textId="77777777" w:rsidR="004D29C2" w:rsidRPr="00620564" w:rsidRDefault="004D29C2" w:rsidP="004D29C2">
            <w:pPr>
              <w:rPr>
                <w:b/>
                <w:caps/>
              </w:rPr>
            </w:pPr>
            <w:r>
              <w:rPr>
                <w:b/>
                <w:caps/>
              </w:rPr>
              <w:t>1993</w:t>
            </w:r>
          </w:p>
        </w:tc>
      </w:tr>
      <w:tr w:rsidR="004D29C2" w:rsidRPr="00620564" w14:paraId="77BC1785" w14:textId="77777777" w:rsidTr="00A549E1">
        <w:trPr>
          <w:gridAfter w:val="1"/>
          <w:wAfter w:w="7" w:type="dxa"/>
          <w:cantSplit/>
        </w:trPr>
        <w:tc>
          <w:tcPr>
            <w:tcW w:w="568" w:type="dxa"/>
          </w:tcPr>
          <w:p w14:paraId="77BC1782" w14:textId="77777777" w:rsidR="004D29C2" w:rsidRPr="00620564" w:rsidRDefault="004D29C2" w:rsidP="004D29C2">
            <w:pPr>
              <w:jc w:val="both"/>
              <w:rPr>
                <w:b/>
              </w:rPr>
            </w:pPr>
            <w:r w:rsidRPr="00620564">
              <w:rPr>
                <w:b/>
              </w:rPr>
              <w:t>14.2</w:t>
            </w:r>
          </w:p>
        </w:tc>
        <w:tc>
          <w:tcPr>
            <w:tcW w:w="3544" w:type="dxa"/>
            <w:gridSpan w:val="5"/>
          </w:tcPr>
          <w:p w14:paraId="77BC1783" w14:textId="308EBBC8" w:rsidR="004D29C2" w:rsidRPr="00620564" w:rsidRDefault="004D29C2" w:rsidP="004D29C2">
            <w:r w:rsidRPr="00260197">
              <w:t xml:space="preserve">Oficiální (OSN) pojmenování pro přepravu/UN proper </w:t>
            </w:r>
            <w:proofErr w:type="spellStart"/>
            <w:r w:rsidRPr="00260197">
              <w:t>shipping</w:t>
            </w:r>
            <w:proofErr w:type="spellEnd"/>
            <w:r w:rsidRPr="00260197">
              <w:t xml:space="preserve"> </w:t>
            </w:r>
            <w:proofErr w:type="spellStart"/>
            <w:r w:rsidRPr="00260197">
              <w:t>name</w:t>
            </w:r>
            <w:proofErr w:type="spellEnd"/>
            <w:r w:rsidRPr="00260197">
              <w:t>:</w:t>
            </w:r>
          </w:p>
        </w:tc>
        <w:tc>
          <w:tcPr>
            <w:tcW w:w="4956" w:type="dxa"/>
            <w:gridSpan w:val="4"/>
          </w:tcPr>
          <w:p w14:paraId="77BC1784" w14:textId="326B7379" w:rsidR="004D29C2" w:rsidRPr="00620564" w:rsidRDefault="004D29C2" w:rsidP="004D29C2">
            <w:pPr>
              <w:rPr>
                <w:b/>
                <w:i/>
              </w:rPr>
            </w:pPr>
            <w:r>
              <w:t>FLAMMABLE LIQUID, N.O.S. (DELTAMETHRIN, SOLVENT NAPHTA (PETROLEUM) LIGHT AROMATIC SOLUTION)</w:t>
            </w:r>
          </w:p>
        </w:tc>
      </w:tr>
      <w:tr w:rsidR="004D29C2" w:rsidRPr="00620564" w14:paraId="77BC1789" w14:textId="77777777" w:rsidTr="00A549E1">
        <w:trPr>
          <w:gridAfter w:val="1"/>
          <w:wAfter w:w="7" w:type="dxa"/>
          <w:cantSplit/>
        </w:trPr>
        <w:tc>
          <w:tcPr>
            <w:tcW w:w="568" w:type="dxa"/>
          </w:tcPr>
          <w:p w14:paraId="77BC1786" w14:textId="77777777" w:rsidR="004D29C2" w:rsidRPr="00620564" w:rsidRDefault="004D29C2" w:rsidP="004D29C2">
            <w:pPr>
              <w:jc w:val="both"/>
              <w:rPr>
                <w:b/>
              </w:rPr>
            </w:pPr>
            <w:r w:rsidRPr="00620564">
              <w:rPr>
                <w:b/>
              </w:rPr>
              <w:t>14.3</w:t>
            </w:r>
          </w:p>
        </w:tc>
        <w:tc>
          <w:tcPr>
            <w:tcW w:w="3544" w:type="dxa"/>
            <w:gridSpan w:val="5"/>
          </w:tcPr>
          <w:p w14:paraId="77BC1787" w14:textId="571FEEA9" w:rsidR="004D29C2" w:rsidRPr="00620564" w:rsidRDefault="004D29C2" w:rsidP="004D29C2">
            <w:r w:rsidRPr="00260197">
              <w:t xml:space="preserve">Třída(y) nebezpečnosti pro přepravu/Transport hazard </w:t>
            </w:r>
            <w:proofErr w:type="spellStart"/>
            <w:r w:rsidRPr="00260197">
              <w:t>class</w:t>
            </w:r>
            <w:proofErr w:type="spellEnd"/>
            <w:r w:rsidRPr="00260197">
              <w:t>(es):</w:t>
            </w:r>
          </w:p>
        </w:tc>
        <w:tc>
          <w:tcPr>
            <w:tcW w:w="4956" w:type="dxa"/>
            <w:gridSpan w:val="4"/>
          </w:tcPr>
          <w:p w14:paraId="77BC1788" w14:textId="77777777" w:rsidR="004D29C2" w:rsidRPr="00340A12" w:rsidRDefault="004D29C2" w:rsidP="004D29C2">
            <w:pPr>
              <w:rPr>
                <w:bCs/>
                <w:caps/>
              </w:rPr>
            </w:pPr>
            <w:r w:rsidRPr="00340A12">
              <w:rPr>
                <w:bCs/>
                <w:caps/>
              </w:rPr>
              <w:t>3</w:t>
            </w:r>
          </w:p>
        </w:tc>
      </w:tr>
      <w:tr w:rsidR="004D29C2" w:rsidRPr="00620564" w14:paraId="77BC178D" w14:textId="77777777" w:rsidTr="00A549E1">
        <w:trPr>
          <w:gridAfter w:val="1"/>
          <w:wAfter w:w="7" w:type="dxa"/>
          <w:cantSplit/>
        </w:trPr>
        <w:tc>
          <w:tcPr>
            <w:tcW w:w="568" w:type="dxa"/>
          </w:tcPr>
          <w:p w14:paraId="77BC178A" w14:textId="77777777" w:rsidR="004D29C2" w:rsidRPr="00620564" w:rsidRDefault="004D29C2" w:rsidP="004D29C2">
            <w:pPr>
              <w:jc w:val="both"/>
              <w:rPr>
                <w:b/>
              </w:rPr>
            </w:pPr>
            <w:r w:rsidRPr="00620564">
              <w:rPr>
                <w:b/>
              </w:rPr>
              <w:t>14.4</w:t>
            </w:r>
          </w:p>
        </w:tc>
        <w:tc>
          <w:tcPr>
            <w:tcW w:w="3544" w:type="dxa"/>
            <w:gridSpan w:val="5"/>
          </w:tcPr>
          <w:p w14:paraId="77BC178B" w14:textId="2FA383E2" w:rsidR="004D29C2" w:rsidRPr="00620564" w:rsidRDefault="004D29C2" w:rsidP="004D29C2">
            <w:r w:rsidRPr="00260197">
              <w:t>Obalová skupina/</w:t>
            </w:r>
            <w:proofErr w:type="spellStart"/>
            <w:r w:rsidRPr="00260197">
              <w:t>Packing</w:t>
            </w:r>
            <w:proofErr w:type="spellEnd"/>
            <w:r w:rsidRPr="00260197">
              <w:t xml:space="preserve"> </w:t>
            </w:r>
            <w:proofErr w:type="spellStart"/>
            <w:r w:rsidRPr="00260197">
              <w:t>group</w:t>
            </w:r>
            <w:proofErr w:type="spellEnd"/>
            <w:r w:rsidRPr="00260197">
              <w:t>:</w:t>
            </w:r>
          </w:p>
        </w:tc>
        <w:tc>
          <w:tcPr>
            <w:tcW w:w="4956" w:type="dxa"/>
            <w:gridSpan w:val="4"/>
          </w:tcPr>
          <w:p w14:paraId="77BC178C" w14:textId="77777777" w:rsidR="004D29C2" w:rsidRPr="00340A12" w:rsidRDefault="004D29C2" w:rsidP="004D29C2">
            <w:pPr>
              <w:rPr>
                <w:bCs/>
                <w:caps/>
              </w:rPr>
            </w:pPr>
            <w:r w:rsidRPr="00340A12">
              <w:rPr>
                <w:bCs/>
                <w:caps/>
              </w:rPr>
              <w:t>III</w:t>
            </w:r>
          </w:p>
        </w:tc>
      </w:tr>
      <w:tr w:rsidR="004D29C2" w:rsidRPr="00620564" w14:paraId="77BC1791" w14:textId="77777777" w:rsidTr="00A549E1">
        <w:trPr>
          <w:gridAfter w:val="1"/>
          <w:wAfter w:w="7" w:type="dxa"/>
          <w:cantSplit/>
        </w:trPr>
        <w:tc>
          <w:tcPr>
            <w:tcW w:w="568" w:type="dxa"/>
          </w:tcPr>
          <w:p w14:paraId="77BC178E" w14:textId="77777777" w:rsidR="004D29C2" w:rsidRPr="00620564" w:rsidRDefault="004D29C2" w:rsidP="004D29C2">
            <w:pPr>
              <w:jc w:val="both"/>
              <w:rPr>
                <w:b/>
              </w:rPr>
            </w:pPr>
            <w:r w:rsidRPr="00620564">
              <w:rPr>
                <w:b/>
              </w:rPr>
              <w:t>14.5</w:t>
            </w:r>
          </w:p>
        </w:tc>
        <w:tc>
          <w:tcPr>
            <w:tcW w:w="3544" w:type="dxa"/>
            <w:gridSpan w:val="5"/>
          </w:tcPr>
          <w:p w14:paraId="77BC178F" w14:textId="45864F92" w:rsidR="004D29C2" w:rsidRPr="00620564" w:rsidRDefault="004D29C2" w:rsidP="004D29C2">
            <w:r w:rsidRPr="00260197">
              <w:t>Nebezpečnost pro životní prostředí/</w:t>
            </w:r>
            <w:proofErr w:type="spellStart"/>
            <w:r w:rsidRPr="00260197">
              <w:t>Environmental</w:t>
            </w:r>
            <w:proofErr w:type="spellEnd"/>
            <w:r w:rsidRPr="00260197">
              <w:t xml:space="preserve"> </w:t>
            </w:r>
            <w:proofErr w:type="spellStart"/>
            <w:r w:rsidRPr="00260197">
              <w:t>hazards</w:t>
            </w:r>
            <w:proofErr w:type="spellEnd"/>
            <w:r w:rsidRPr="00260197">
              <w:t>:</w:t>
            </w:r>
          </w:p>
        </w:tc>
        <w:tc>
          <w:tcPr>
            <w:tcW w:w="4956" w:type="dxa"/>
            <w:gridSpan w:val="4"/>
          </w:tcPr>
          <w:p w14:paraId="77BC1790" w14:textId="14FD8BD5" w:rsidR="004D29C2" w:rsidRPr="00340A12" w:rsidRDefault="004D29C2" w:rsidP="004D29C2">
            <w:pPr>
              <w:rPr>
                <w:bCs/>
                <w:iCs/>
              </w:rPr>
            </w:pPr>
            <w:r w:rsidRPr="00340A12">
              <w:rPr>
                <w:bCs/>
                <w:iCs/>
              </w:rPr>
              <w:t>NO</w:t>
            </w:r>
          </w:p>
        </w:tc>
      </w:tr>
      <w:tr w:rsidR="004D29C2" w:rsidRPr="00620564" w14:paraId="77BC1794" w14:textId="77777777" w:rsidTr="00B757ED">
        <w:trPr>
          <w:gridAfter w:val="1"/>
          <w:wAfter w:w="7" w:type="dxa"/>
          <w:cantSplit/>
        </w:trPr>
        <w:tc>
          <w:tcPr>
            <w:tcW w:w="568" w:type="dxa"/>
          </w:tcPr>
          <w:p w14:paraId="77BC1792" w14:textId="77777777" w:rsidR="004D29C2" w:rsidRPr="00620564" w:rsidRDefault="004D29C2" w:rsidP="004D29C2">
            <w:pPr>
              <w:jc w:val="both"/>
              <w:rPr>
                <w:b/>
              </w:rPr>
            </w:pPr>
            <w:r w:rsidRPr="00620564">
              <w:rPr>
                <w:b/>
              </w:rPr>
              <w:t>14.6</w:t>
            </w:r>
          </w:p>
        </w:tc>
        <w:tc>
          <w:tcPr>
            <w:tcW w:w="8500" w:type="dxa"/>
            <w:gridSpan w:val="9"/>
          </w:tcPr>
          <w:p w14:paraId="32791FCA" w14:textId="77777777" w:rsidR="004D29C2" w:rsidRDefault="004D29C2" w:rsidP="004D29C2">
            <w:pPr>
              <w:rPr>
                <w:b/>
              </w:rPr>
            </w:pPr>
            <w:r w:rsidRPr="00620564">
              <w:rPr>
                <w:b/>
              </w:rPr>
              <w:t>Zvláštní bezpečnostní opatření pro uživatele</w:t>
            </w:r>
            <w:r>
              <w:rPr>
                <w:b/>
              </w:rPr>
              <w:t xml:space="preserve">: </w:t>
            </w:r>
          </w:p>
          <w:p w14:paraId="77BC1793" w14:textId="12B12F88" w:rsidR="004D29C2" w:rsidRPr="00620564" w:rsidRDefault="004D29C2" w:rsidP="004D29C2">
            <w:pPr>
              <w:rPr>
                <w:b/>
                <w:i/>
              </w:rPr>
            </w:pPr>
            <w:r w:rsidRPr="00340A12">
              <w:rPr>
                <w:bCs/>
                <w:i/>
              </w:rPr>
              <w:t>Viz oddíl 6 a 8 tohoto bezpečnostního listu</w:t>
            </w:r>
          </w:p>
        </w:tc>
      </w:tr>
      <w:tr w:rsidR="004D29C2" w:rsidRPr="00620564" w14:paraId="718E0939" w14:textId="77777777" w:rsidTr="00B757ED">
        <w:trPr>
          <w:gridAfter w:val="1"/>
          <w:wAfter w:w="7" w:type="dxa"/>
          <w:cantSplit/>
        </w:trPr>
        <w:tc>
          <w:tcPr>
            <w:tcW w:w="568" w:type="dxa"/>
          </w:tcPr>
          <w:p w14:paraId="0CC7BD32" w14:textId="2B903CCF" w:rsidR="004D29C2" w:rsidRPr="00620564" w:rsidRDefault="004D29C2" w:rsidP="004D29C2">
            <w:pPr>
              <w:jc w:val="both"/>
              <w:rPr>
                <w:b/>
              </w:rPr>
            </w:pPr>
            <w:r>
              <w:rPr>
                <w:b/>
              </w:rPr>
              <w:t>14.7</w:t>
            </w:r>
          </w:p>
        </w:tc>
        <w:tc>
          <w:tcPr>
            <w:tcW w:w="8500" w:type="dxa"/>
            <w:gridSpan w:val="9"/>
          </w:tcPr>
          <w:p w14:paraId="577993A9" w14:textId="77777777" w:rsidR="004D29C2" w:rsidRPr="00620564" w:rsidRDefault="004D29C2" w:rsidP="004D29C2">
            <w:pPr>
              <w:rPr>
                <w:b/>
              </w:rPr>
            </w:pPr>
            <w:r w:rsidRPr="00620564">
              <w:rPr>
                <w:b/>
              </w:rPr>
              <w:t>Hromadná přeprava podle přílohy II MARPOL 73/78 a předpisu IBC</w:t>
            </w:r>
          </w:p>
          <w:p w14:paraId="6E2298A7" w14:textId="77777777" w:rsidR="004D29C2" w:rsidRPr="009A31BD" w:rsidRDefault="004D29C2" w:rsidP="004D29C2">
            <w:pPr>
              <w:rPr>
                <w:i/>
                <w:iCs/>
              </w:rPr>
            </w:pPr>
            <w:r w:rsidRPr="009A31BD">
              <w:rPr>
                <w:i/>
                <w:iCs/>
              </w:rPr>
              <w:t>Nesmí se přepravovat nebalené podle IBC kódu.</w:t>
            </w:r>
          </w:p>
          <w:p w14:paraId="65B1D039" w14:textId="40472BD7" w:rsidR="004D29C2" w:rsidRPr="00620564" w:rsidRDefault="004D29C2" w:rsidP="004D29C2">
            <w:pPr>
              <w:rPr>
                <w:b/>
              </w:rPr>
            </w:pPr>
            <w:r w:rsidRPr="009A31BD">
              <w:rPr>
                <w:i/>
                <w:iCs/>
              </w:rPr>
              <w:t>Není relevantní pro podmínky v České republice.</w:t>
            </w:r>
          </w:p>
        </w:tc>
      </w:tr>
      <w:tr w:rsidR="004D29C2" w:rsidRPr="00620564" w14:paraId="77BC17AC" w14:textId="77777777" w:rsidTr="00B757ED">
        <w:trPr>
          <w:gridAfter w:val="1"/>
          <w:wAfter w:w="7" w:type="dxa"/>
          <w:cantSplit/>
        </w:trPr>
        <w:tc>
          <w:tcPr>
            <w:tcW w:w="568" w:type="dxa"/>
          </w:tcPr>
          <w:p w14:paraId="77BC1795" w14:textId="77777777" w:rsidR="004D29C2" w:rsidRDefault="004D29C2" w:rsidP="004D29C2">
            <w:pPr>
              <w:jc w:val="both"/>
              <w:rPr>
                <w:b/>
              </w:rPr>
            </w:pPr>
          </w:p>
          <w:p w14:paraId="77BC1796" w14:textId="77777777" w:rsidR="004D29C2" w:rsidRDefault="004D29C2" w:rsidP="004D29C2">
            <w:pPr>
              <w:jc w:val="both"/>
              <w:rPr>
                <w:b/>
              </w:rPr>
            </w:pPr>
            <w:r>
              <w:rPr>
                <w:b/>
              </w:rPr>
              <w:t>15.1</w:t>
            </w:r>
          </w:p>
          <w:p w14:paraId="77BC1797" w14:textId="77777777" w:rsidR="004D29C2" w:rsidRPr="00620564" w:rsidRDefault="004D29C2" w:rsidP="004D29C2">
            <w:pPr>
              <w:jc w:val="both"/>
              <w:rPr>
                <w:b/>
              </w:rPr>
            </w:pPr>
          </w:p>
        </w:tc>
        <w:tc>
          <w:tcPr>
            <w:tcW w:w="8500" w:type="dxa"/>
            <w:gridSpan w:val="9"/>
          </w:tcPr>
          <w:p w14:paraId="77BC1798" w14:textId="77777777" w:rsidR="004D29C2" w:rsidRDefault="004D29C2" w:rsidP="004D29C2">
            <w:pPr>
              <w:rPr>
                <w:b/>
              </w:rPr>
            </w:pPr>
            <w:r>
              <w:rPr>
                <w:b/>
                <w:i/>
              </w:rPr>
              <w:t xml:space="preserve">Oddíl 15: </w:t>
            </w:r>
            <w:r>
              <w:rPr>
                <w:b/>
              </w:rPr>
              <w:t>Informace o předpisech</w:t>
            </w:r>
          </w:p>
          <w:p w14:paraId="77BC1799" w14:textId="177B9318" w:rsidR="004D29C2" w:rsidRPr="00536B39" w:rsidRDefault="004D29C2" w:rsidP="004D29C2">
            <w:pPr>
              <w:spacing w:before="40" w:after="40"/>
              <w:rPr>
                <w:b/>
                <w:i/>
              </w:rPr>
            </w:pPr>
            <w:r w:rsidRPr="00B50E47">
              <w:rPr>
                <w:i/>
              </w:rPr>
              <w:t>Informace o předpisech:</w:t>
            </w:r>
            <w:r>
              <w:rPr>
                <w:i/>
              </w:rPr>
              <w:t xml:space="preserve"> </w:t>
            </w:r>
            <w:r w:rsidRPr="00B50E47">
              <w:rPr>
                <w:i/>
              </w:rPr>
              <w:t>Nařízení týkající se bezpečnosti, zdraví a životního prostředí/specifické právní předpisy týkající se směsi</w:t>
            </w:r>
            <w:r>
              <w:rPr>
                <w:i/>
              </w:rPr>
              <w:t xml:space="preserve">: </w:t>
            </w:r>
            <w:r w:rsidRPr="00536B39">
              <w:rPr>
                <w:b/>
                <w:i/>
              </w:rPr>
              <w:t>Nařízení (ES) č. 1907/2006 (REACH) v platném znění</w:t>
            </w:r>
          </w:p>
          <w:p w14:paraId="77BC179A" w14:textId="77777777" w:rsidR="004D29C2" w:rsidRPr="00536B39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>Nařízení (ES) č. 1272/2008 (CLP) o klasifikaci, označování a balení látek a směsí, v platném znění</w:t>
            </w:r>
          </w:p>
          <w:p w14:paraId="77BC179B" w14:textId="77777777" w:rsidR="004D29C2" w:rsidRPr="00536B39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>Nařízení (ES) č. 1107/2009 o uvádění přípravků na ochranu rostlin na trh</w:t>
            </w:r>
          </w:p>
          <w:p w14:paraId="77BC179C" w14:textId="77777777" w:rsidR="004D29C2" w:rsidRPr="00536B39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>Nařízení (ES) č. 540/2011, kterým se provádí Nařízení č. 1107/2009 pokud jde o seznam schválených účinných látek</w:t>
            </w:r>
          </w:p>
          <w:p w14:paraId="77BC179D" w14:textId="77777777" w:rsidR="004D29C2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>Nařízení (ES) č. 547/2011, kterým se provádí Nařízení č. 1107/2009 pokud jde o požadavky na označování přípravků na ochranu rostlin</w:t>
            </w:r>
          </w:p>
          <w:p w14:paraId="77BC179E" w14:textId="77777777" w:rsidR="004D29C2" w:rsidRPr="00536B39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 xml:space="preserve">Zákon č. 326/2004 Sb. o rostlinolékařské péči a o změně některých souvisejících zákonů, ve znění pozdějších předpisů </w:t>
            </w:r>
          </w:p>
          <w:p w14:paraId="77BC179F" w14:textId="77777777" w:rsidR="004D29C2" w:rsidRPr="00536B39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>Zákon č. 350/2011 Sb. o chemických látkách a chemických směsích a o změně některých zákonů (chemický zákon)</w:t>
            </w:r>
          </w:p>
          <w:p w14:paraId="77BC17A0" w14:textId="77777777" w:rsidR="004D29C2" w:rsidRPr="00536B39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>Zákon č. 477/2001 Sb., o obalech ve znění pozdějších předpisů</w:t>
            </w:r>
          </w:p>
          <w:p w14:paraId="77BC17A1" w14:textId="77777777" w:rsidR="004D29C2" w:rsidRPr="00536B39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>Zákon č. 185/2001 Sb., o odpadech ve znění pozdějších předpisů</w:t>
            </w:r>
          </w:p>
          <w:p w14:paraId="77BC17A2" w14:textId="77777777" w:rsidR="004D29C2" w:rsidRPr="00536B39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>Zákon č. 258/2000 Sb., o ochraně veřejného zdraví, ve znění pozdějších předpisů</w:t>
            </w:r>
          </w:p>
          <w:p w14:paraId="77BC17A3" w14:textId="77777777" w:rsidR="004D29C2" w:rsidRPr="00536B39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>Zákon č.262/2006 Sb., zákoník práce, ve znění pozdějších předpisů</w:t>
            </w:r>
          </w:p>
          <w:p w14:paraId="77BC17A4" w14:textId="77777777" w:rsidR="004D29C2" w:rsidRPr="00536B39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>Zákon č. 266/1994 Sb., o drahách, ve znění pozdějších předpisů</w:t>
            </w:r>
          </w:p>
          <w:p w14:paraId="77BC17A5" w14:textId="77777777" w:rsidR="004D29C2" w:rsidRPr="00536B39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>Úmluva o mezinárodní přepravě (COTIF), vyhlášená pod č. 8/1985 Sb., ve znění pozdějších předpisů</w:t>
            </w:r>
          </w:p>
          <w:p w14:paraId="77BC17A6" w14:textId="77777777" w:rsidR="004D29C2" w:rsidRPr="00536B39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>Zákon č. 111/1994 Sb., o silniční dopravě, ve znění pozdějších předpisů</w:t>
            </w:r>
          </w:p>
          <w:p w14:paraId="77BC17A7" w14:textId="77777777" w:rsidR="004D29C2" w:rsidRPr="00536B39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 xml:space="preserve">Zákon č. 114/1995 Sb., o vnitrozemské plavbě, ve znění pozdějších předpisů </w:t>
            </w:r>
          </w:p>
          <w:p w14:paraId="77BC17A8" w14:textId="77777777" w:rsidR="004D29C2" w:rsidRPr="00536B39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>Evropská dohoda o mezinárodní silniční přepravě nebezpečných věcí (ADR), sbírka mezinárodních smluv č. 33/2005</w:t>
            </w:r>
          </w:p>
          <w:p w14:paraId="77BC17A9" w14:textId="77777777" w:rsidR="004D29C2" w:rsidRPr="00536B39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>Nařízení vlády č. 361/2007 Sb., kterým se stanoví podmínky ochrany zdraví při práci ve znění pozdějších předpisů</w:t>
            </w:r>
          </w:p>
          <w:p w14:paraId="77BC17AA" w14:textId="77777777" w:rsidR="004D29C2" w:rsidRPr="00536B39" w:rsidRDefault="004D29C2" w:rsidP="004D29C2">
            <w:pPr>
              <w:rPr>
                <w:i/>
              </w:rPr>
            </w:pPr>
            <w:r w:rsidRPr="00536B39">
              <w:rPr>
                <w:i/>
              </w:rPr>
              <w:t xml:space="preserve">Vyhláška č. 327/2012 Sb., o ochraně včel, zvěře, vodních </w:t>
            </w:r>
            <w:proofErr w:type="gramStart"/>
            <w:r w:rsidRPr="00536B39">
              <w:rPr>
                <w:i/>
              </w:rPr>
              <w:t>organizmů</w:t>
            </w:r>
            <w:proofErr w:type="gramEnd"/>
            <w:r w:rsidRPr="00536B39">
              <w:rPr>
                <w:i/>
              </w:rPr>
              <w:t xml:space="preserve"> a dalších necílových organizmů při použití přípravků na ochranu rostlin</w:t>
            </w:r>
          </w:p>
          <w:p w14:paraId="77BC17AB" w14:textId="77777777" w:rsidR="004D29C2" w:rsidRPr="00620564" w:rsidRDefault="004D29C2" w:rsidP="004D29C2">
            <w:pPr>
              <w:rPr>
                <w:b/>
              </w:rPr>
            </w:pPr>
            <w:r w:rsidRPr="001D4BFB">
              <w:rPr>
                <w:i/>
              </w:rPr>
              <w:t>Vyhláška č. 180/2015 Sb., o pracích a pracovištích, které jsou zakázány těhotným zaměstnankyním, zaměstnankyním, které kojí, a zaměstnankyním-matkám do konce devátého měsíce po porodu, o pracích a pracovištích, které jsou zakázány mladistvým zaměstnancům, a o podmínkách, za nichž mohou mladiství zaměstnanci výjimečně tyto práce konat z důvodu přípravy na povolání (vyhláška o zakázaných pracích a pracovištích)</w:t>
            </w:r>
          </w:p>
        </w:tc>
      </w:tr>
      <w:tr w:rsidR="004D29C2" w:rsidRPr="00620564" w14:paraId="6CAAA633" w14:textId="77777777" w:rsidTr="00B757ED">
        <w:trPr>
          <w:gridAfter w:val="1"/>
          <w:wAfter w:w="7" w:type="dxa"/>
          <w:cantSplit/>
        </w:trPr>
        <w:tc>
          <w:tcPr>
            <w:tcW w:w="568" w:type="dxa"/>
          </w:tcPr>
          <w:p w14:paraId="278532DB" w14:textId="77777777" w:rsidR="004D29C2" w:rsidRDefault="004D29C2" w:rsidP="004D29C2">
            <w:pPr>
              <w:jc w:val="both"/>
              <w:rPr>
                <w:b/>
              </w:rPr>
            </w:pPr>
          </w:p>
        </w:tc>
        <w:tc>
          <w:tcPr>
            <w:tcW w:w="8500" w:type="dxa"/>
            <w:gridSpan w:val="9"/>
          </w:tcPr>
          <w:p w14:paraId="2A994D1A" w14:textId="77777777" w:rsidR="004D29C2" w:rsidRDefault="004D29C2" w:rsidP="004D29C2">
            <w:pPr>
              <w:rPr>
                <w:b/>
                <w:i/>
              </w:rPr>
            </w:pPr>
            <w:r>
              <w:rPr>
                <w:b/>
                <w:i/>
              </w:rPr>
              <w:t>Další údaje:</w:t>
            </w:r>
          </w:p>
          <w:p w14:paraId="562FB36A" w14:textId="2877521F" w:rsidR="004D29C2" w:rsidRPr="00B25519" w:rsidRDefault="004D29C2" w:rsidP="004D29C2">
            <w:pPr>
              <w:spacing w:before="40" w:after="40"/>
              <w:rPr>
                <w:i/>
              </w:rPr>
            </w:pPr>
            <w:r w:rsidRPr="003C2177">
              <w:rPr>
                <w:bCs/>
                <w:i/>
              </w:rPr>
              <w:t xml:space="preserve">WHO-klasifikace: </w:t>
            </w:r>
            <w:r>
              <w:rPr>
                <w:bCs/>
                <w:i/>
              </w:rPr>
              <w:t>II</w:t>
            </w:r>
            <w:r w:rsidRPr="003C2177">
              <w:rPr>
                <w:bCs/>
                <w:i/>
              </w:rPr>
              <w:t xml:space="preserve"> (</w:t>
            </w:r>
            <w:r>
              <w:rPr>
                <w:bCs/>
                <w:i/>
              </w:rPr>
              <w:t>Mírně nebezpečný</w:t>
            </w:r>
            <w:r w:rsidRPr="003C2177">
              <w:rPr>
                <w:bCs/>
                <w:i/>
              </w:rPr>
              <w:t>)</w:t>
            </w:r>
          </w:p>
          <w:p w14:paraId="3BFCCF54" w14:textId="68E2D52C" w:rsidR="004D29C2" w:rsidRDefault="004D29C2" w:rsidP="004D29C2">
            <w:pPr>
              <w:rPr>
                <w:b/>
                <w:i/>
              </w:rPr>
            </w:pPr>
          </w:p>
        </w:tc>
      </w:tr>
      <w:tr w:rsidR="004D29C2" w:rsidRPr="00620564" w14:paraId="77BC17B1" w14:textId="77777777" w:rsidTr="00536B39">
        <w:trPr>
          <w:gridAfter w:val="1"/>
          <w:wAfter w:w="7" w:type="dxa"/>
          <w:cantSplit/>
          <w:trHeight w:val="743"/>
        </w:trPr>
        <w:tc>
          <w:tcPr>
            <w:tcW w:w="568" w:type="dxa"/>
          </w:tcPr>
          <w:p w14:paraId="77BC17AD" w14:textId="77777777" w:rsidR="004D29C2" w:rsidRDefault="004D29C2" w:rsidP="004D29C2">
            <w:pPr>
              <w:jc w:val="both"/>
              <w:rPr>
                <w:b/>
              </w:rPr>
            </w:pPr>
            <w:r>
              <w:rPr>
                <w:b/>
                <w:i/>
              </w:rPr>
              <w:t>15.2</w:t>
            </w:r>
          </w:p>
          <w:p w14:paraId="77BC17AE" w14:textId="77777777" w:rsidR="004D29C2" w:rsidRDefault="004D29C2" w:rsidP="004D29C2">
            <w:pPr>
              <w:jc w:val="both"/>
              <w:rPr>
                <w:b/>
              </w:rPr>
            </w:pPr>
          </w:p>
        </w:tc>
        <w:tc>
          <w:tcPr>
            <w:tcW w:w="8500" w:type="dxa"/>
            <w:gridSpan w:val="9"/>
          </w:tcPr>
          <w:p w14:paraId="77BC17AF" w14:textId="77777777" w:rsidR="004D29C2" w:rsidRPr="00340A12" w:rsidRDefault="004D29C2" w:rsidP="004D29C2">
            <w:pPr>
              <w:spacing w:before="40" w:after="40"/>
              <w:rPr>
                <w:b/>
                <w:bCs/>
                <w:i/>
              </w:rPr>
            </w:pPr>
            <w:r w:rsidRPr="00340A12">
              <w:rPr>
                <w:b/>
                <w:bCs/>
                <w:i/>
              </w:rPr>
              <w:t>Posouzení chemické bezpečnosti</w:t>
            </w:r>
          </w:p>
          <w:p w14:paraId="77BC17B0" w14:textId="77777777" w:rsidR="004D29C2" w:rsidRPr="00620564" w:rsidRDefault="004D29C2" w:rsidP="004D29C2">
            <w:pPr>
              <w:rPr>
                <w:b/>
              </w:rPr>
            </w:pPr>
            <w:r>
              <w:rPr>
                <w:i/>
              </w:rPr>
              <w:t>Není požadováno hodnocení chemické bezpečnosti (přípravek na ochranu rostlin).</w:t>
            </w:r>
            <w:r w:rsidRPr="00B50E47">
              <w:rPr>
                <w:i/>
              </w:rPr>
              <w:t xml:space="preserve"> </w:t>
            </w:r>
          </w:p>
        </w:tc>
      </w:tr>
      <w:tr w:rsidR="004D29C2" w:rsidRPr="00083907" w14:paraId="77BC17C4" w14:textId="77777777" w:rsidTr="002E5D26">
        <w:trPr>
          <w:cantSplit/>
          <w:trHeight w:val="3951"/>
        </w:trPr>
        <w:tc>
          <w:tcPr>
            <w:tcW w:w="568" w:type="dxa"/>
          </w:tcPr>
          <w:p w14:paraId="77BC17B2" w14:textId="77777777" w:rsidR="004D29C2" w:rsidRDefault="004D29C2" w:rsidP="004D29C2">
            <w:pPr>
              <w:spacing w:before="40" w:after="40"/>
              <w:rPr>
                <w:b/>
                <w:i/>
              </w:rPr>
            </w:pPr>
          </w:p>
          <w:p w14:paraId="77BC17B3" w14:textId="77777777" w:rsidR="004D29C2" w:rsidRPr="00620564" w:rsidRDefault="004D29C2" w:rsidP="004D29C2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>16.1</w:t>
            </w:r>
          </w:p>
        </w:tc>
        <w:tc>
          <w:tcPr>
            <w:tcW w:w="8507" w:type="dxa"/>
            <w:gridSpan w:val="10"/>
          </w:tcPr>
          <w:p w14:paraId="77BC17B4" w14:textId="77777777" w:rsidR="004D29C2" w:rsidRDefault="004D29C2" w:rsidP="004D29C2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 xml:space="preserve">Oddíl 16: </w:t>
            </w:r>
            <w:r w:rsidRPr="00620564">
              <w:rPr>
                <w:b/>
                <w:i/>
              </w:rPr>
              <w:t>Další informace</w:t>
            </w:r>
          </w:p>
          <w:p w14:paraId="77BC17B5" w14:textId="77777777" w:rsidR="004D29C2" w:rsidRPr="00620564" w:rsidRDefault="004D29C2" w:rsidP="004D29C2">
            <w:pPr>
              <w:spacing w:before="40" w:after="40"/>
              <w:rPr>
                <w:i/>
              </w:rPr>
            </w:pPr>
            <w:r w:rsidRPr="00620564">
              <w:rPr>
                <w:i/>
              </w:rPr>
              <w:t xml:space="preserve">Seznam </w:t>
            </w:r>
            <w:r>
              <w:rPr>
                <w:i/>
              </w:rPr>
              <w:t>a slovní znění příslušných H</w:t>
            </w:r>
            <w:r w:rsidRPr="00620564">
              <w:rPr>
                <w:i/>
              </w:rPr>
              <w:t xml:space="preserve"> vět </w:t>
            </w:r>
            <w:r>
              <w:rPr>
                <w:i/>
              </w:rPr>
              <w:t>uvedených v oddíle 3 bezpečnostního listu a použitých zkratek</w:t>
            </w:r>
            <w:r w:rsidRPr="00620564">
              <w:rPr>
                <w:i/>
              </w:rPr>
              <w:t>:</w:t>
            </w:r>
          </w:p>
          <w:p w14:paraId="77BC17B7" w14:textId="77777777" w:rsidR="004D29C2" w:rsidRDefault="004D29C2" w:rsidP="004D29C2">
            <w:pPr>
              <w:spacing w:before="40" w:after="40"/>
            </w:pPr>
            <w:r>
              <w:t>H226     Hořlavá kapalina a páry.</w:t>
            </w:r>
          </w:p>
          <w:p w14:paraId="77BC17B8" w14:textId="77777777" w:rsidR="004D29C2" w:rsidRDefault="004D29C2" w:rsidP="004D29C2">
            <w:pPr>
              <w:spacing w:before="40" w:after="40"/>
            </w:pPr>
            <w:r>
              <w:t xml:space="preserve">H301     Toxický při požití.  </w:t>
            </w:r>
          </w:p>
          <w:p w14:paraId="77BC17B9" w14:textId="77777777" w:rsidR="004D29C2" w:rsidRDefault="004D29C2" w:rsidP="004D29C2">
            <w:pPr>
              <w:spacing w:before="40" w:after="40"/>
            </w:pPr>
            <w:r>
              <w:t>H304      Při požití a vniknutí do dýchacích cest může způsobit smrt.</w:t>
            </w:r>
          </w:p>
          <w:p w14:paraId="77BC17BA" w14:textId="77777777" w:rsidR="004D29C2" w:rsidRDefault="004D29C2" w:rsidP="004D29C2">
            <w:pPr>
              <w:spacing w:before="40" w:after="40"/>
            </w:pPr>
            <w:r>
              <w:t>H312      Zdraví škodlivý při styku s kůži.</w:t>
            </w:r>
          </w:p>
          <w:p w14:paraId="77BC17BB" w14:textId="77777777" w:rsidR="004D29C2" w:rsidRDefault="004D29C2" w:rsidP="004D29C2">
            <w:pPr>
              <w:spacing w:before="40" w:after="40"/>
            </w:pPr>
            <w:r>
              <w:t>H315      Dráždí kůži.</w:t>
            </w:r>
          </w:p>
          <w:p w14:paraId="77BC17BC" w14:textId="77777777" w:rsidR="004D29C2" w:rsidRDefault="004D29C2" w:rsidP="004D29C2">
            <w:pPr>
              <w:spacing w:before="40" w:after="40"/>
            </w:pPr>
            <w:r>
              <w:t>H318      Způsobuje vážné poškození očí.</w:t>
            </w:r>
          </w:p>
          <w:p w14:paraId="77BC17BD" w14:textId="77777777" w:rsidR="004D29C2" w:rsidRDefault="004D29C2" w:rsidP="004D29C2">
            <w:pPr>
              <w:spacing w:before="40" w:after="40"/>
            </w:pPr>
            <w:r>
              <w:t>H331     Toxický při vdechování.</w:t>
            </w:r>
          </w:p>
          <w:p w14:paraId="77BC17BE" w14:textId="77777777" w:rsidR="004D29C2" w:rsidRDefault="004D29C2" w:rsidP="004D29C2">
            <w:pPr>
              <w:spacing w:before="40" w:after="40"/>
            </w:pPr>
            <w:r>
              <w:t>H335     Může způsobit podráždění dýchacích cest.</w:t>
            </w:r>
          </w:p>
          <w:p w14:paraId="77BC17BF" w14:textId="77777777" w:rsidR="004D29C2" w:rsidRDefault="004D29C2" w:rsidP="004D29C2">
            <w:pPr>
              <w:spacing w:before="40" w:after="40"/>
            </w:pPr>
            <w:r>
              <w:t>H336     Může způsobit ospalost nebo závratě.</w:t>
            </w:r>
          </w:p>
          <w:p w14:paraId="77BC17C0" w14:textId="77777777" w:rsidR="004D29C2" w:rsidRDefault="004D29C2" w:rsidP="004D29C2">
            <w:pPr>
              <w:spacing w:before="40" w:after="40"/>
            </w:pPr>
            <w:r>
              <w:t>H400     Vysoce toxický pro vodní organismy.</w:t>
            </w:r>
          </w:p>
          <w:p w14:paraId="77BC17C1" w14:textId="77777777" w:rsidR="004D29C2" w:rsidRDefault="004D29C2" w:rsidP="004D29C2">
            <w:pPr>
              <w:spacing w:before="40" w:after="40"/>
            </w:pPr>
            <w:r>
              <w:t>H410     Vysoce toxický pro vodní organismy, s dlouhodobými účinky.</w:t>
            </w:r>
          </w:p>
          <w:p w14:paraId="77BC17C3" w14:textId="1BC302CE" w:rsidR="004D29C2" w:rsidRPr="00211148" w:rsidRDefault="004D29C2" w:rsidP="004D29C2">
            <w:pPr>
              <w:spacing w:before="40" w:after="40"/>
            </w:pPr>
            <w:r>
              <w:t>H411     Toxický pro vodní organismy, s dlouhodobými účinky.</w:t>
            </w:r>
          </w:p>
        </w:tc>
      </w:tr>
      <w:tr w:rsidR="004D29C2" w:rsidRPr="00083907" w14:paraId="77BC17D4" w14:textId="77777777" w:rsidTr="00536B39">
        <w:trPr>
          <w:cantSplit/>
          <w:trHeight w:val="4428"/>
        </w:trPr>
        <w:tc>
          <w:tcPr>
            <w:tcW w:w="568" w:type="dxa"/>
          </w:tcPr>
          <w:p w14:paraId="77BC17C5" w14:textId="77777777" w:rsidR="004D29C2" w:rsidRDefault="004D29C2" w:rsidP="004D29C2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0"/>
          </w:tcPr>
          <w:p w14:paraId="77BC17C7" w14:textId="06C701BF" w:rsidR="004D29C2" w:rsidRPr="00340A12" w:rsidRDefault="004D29C2" w:rsidP="004D29C2">
            <w:pPr>
              <w:spacing w:before="40" w:after="40"/>
              <w:rPr>
                <w:b/>
                <w:bCs/>
              </w:rPr>
            </w:pPr>
            <w:r w:rsidRPr="00340A12">
              <w:rPr>
                <w:b/>
                <w:bCs/>
              </w:rPr>
              <w:t>Použité zkratky a akronymy:</w:t>
            </w:r>
          </w:p>
          <w:p w14:paraId="77BC17C8" w14:textId="77777777" w:rsidR="004D29C2" w:rsidRPr="00493E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</w:pPr>
            <w:proofErr w:type="spellStart"/>
            <w:r w:rsidRPr="00493EC2">
              <w:t>Flam</w:t>
            </w:r>
            <w:proofErr w:type="spellEnd"/>
            <w:r w:rsidRPr="00493EC2">
              <w:t xml:space="preserve">. </w:t>
            </w:r>
            <w:proofErr w:type="spellStart"/>
            <w:r w:rsidRPr="00493EC2">
              <w:t>Liq</w:t>
            </w:r>
            <w:proofErr w:type="spellEnd"/>
            <w:r w:rsidRPr="00493EC2">
              <w:t>. 3   hořlavá kapalina, kategorie 3</w:t>
            </w:r>
          </w:p>
          <w:p w14:paraId="77BC17C9" w14:textId="42884327" w:rsidR="004D29C2" w:rsidRPr="00493E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</w:pPr>
            <w:proofErr w:type="spellStart"/>
            <w:r w:rsidRPr="00493EC2">
              <w:t>Acute</w:t>
            </w:r>
            <w:proofErr w:type="spellEnd"/>
            <w:r w:rsidRPr="00493EC2">
              <w:t xml:space="preserve"> </w:t>
            </w:r>
            <w:proofErr w:type="spellStart"/>
            <w:r w:rsidRPr="00493EC2">
              <w:t>Tox</w:t>
            </w:r>
            <w:proofErr w:type="spellEnd"/>
            <w:r w:rsidRPr="00493EC2">
              <w:t xml:space="preserve">. </w:t>
            </w:r>
            <w:r>
              <w:t xml:space="preserve">3, </w:t>
            </w:r>
            <w:proofErr w:type="gramStart"/>
            <w:r w:rsidRPr="00493EC2">
              <w:t>4  akutní</w:t>
            </w:r>
            <w:proofErr w:type="gramEnd"/>
            <w:r w:rsidRPr="00493EC2">
              <w:t xml:space="preserve"> toxicita, kategorie </w:t>
            </w:r>
            <w:r>
              <w:t xml:space="preserve">3, </w:t>
            </w:r>
            <w:r w:rsidRPr="00493EC2">
              <w:t>4</w:t>
            </w:r>
          </w:p>
          <w:p w14:paraId="77BC17CA" w14:textId="77777777" w:rsidR="004D29C2" w:rsidRPr="00493EC2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</w:pPr>
            <w:proofErr w:type="spellStart"/>
            <w:r w:rsidRPr="00493EC2">
              <w:t>Asp</w:t>
            </w:r>
            <w:proofErr w:type="spellEnd"/>
            <w:r w:rsidRPr="00493EC2">
              <w:t xml:space="preserve">. </w:t>
            </w:r>
            <w:proofErr w:type="spellStart"/>
            <w:r w:rsidRPr="00493EC2">
              <w:t>Tox</w:t>
            </w:r>
            <w:proofErr w:type="spellEnd"/>
            <w:r w:rsidRPr="00493EC2">
              <w:t>. 1    nebezpečná při vdechnutí, kategorie 1</w:t>
            </w:r>
          </w:p>
          <w:p w14:paraId="77BC17CB" w14:textId="77777777" w:rsidR="004D29C2" w:rsidRPr="0003609F" w:rsidRDefault="004D29C2" w:rsidP="004D29C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</w:pPr>
            <w:r w:rsidRPr="0003609F">
              <w:t>STOT SE 3    toxicita pro specifické cílové orgány – jednorázová, kategorie 3</w:t>
            </w:r>
          </w:p>
          <w:p w14:paraId="77BC17CD" w14:textId="77777777" w:rsidR="004D29C2" w:rsidRPr="0003609F" w:rsidRDefault="004D29C2" w:rsidP="004D29C2">
            <w:pPr>
              <w:spacing w:before="40" w:after="40"/>
            </w:pPr>
            <w:proofErr w:type="spellStart"/>
            <w:r w:rsidRPr="0003609F">
              <w:t>Aquatic</w:t>
            </w:r>
            <w:proofErr w:type="spellEnd"/>
            <w:r w:rsidRPr="0003609F">
              <w:t xml:space="preserve"> </w:t>
            </w:r>
            <w:proofErr w:type="spellStart"/>
            <w:r w:rsidRPr="0003609F">
              <w:t>Acute</w:t>
            </w:r>
            <w:proofErr w:type="spellEnd"/>
            <w:r w:rsidRPr="0003609F">
              <w:t xml:space="preserve"> 1   nebezpečný pro vodní prostředí (akutní), kategorie 1</w:t>
            </w:r>
          </w:p>
          <w:p w14:paraId="77BC17CE" w14:textId="77777777" w:rsidR="004D29C2" w:rsidRPr="0003609F" w:rsidRDefault="004D29C2" w:rsidP="004D29C2">
            <w:pPr>
              <w:spacing w:before="40" w:after="40"/>
            </w:pPr>
            <w:proofErr w:type="spellStart"/>
            <w:r w:rsidRPr="0003609F">
              <w:t>Aquatic</w:t>
            </w:r>
            <w:proofErr w:type="spellEnd"/>
            <w:r w:rsidRPr="0003609F">
              <w:t xml:space="preserve"> </w:t>
            </w:r>
            <w:proofErr w:type="spellStart"/>
            <w:r w:rsidRPr="0003609F">
              <w:t>Chronic</w:t>
            </w:r>
            <w:proofErr w:type="spellEnd"/>
            <w:r w:rsidRPr="0003609F">
              <w:t xml:space="preserve"> </w:t>
            </w:r>
            <w:proofErr w:type="gramStart"/>
            <w:r w:rsidRPr="0003609F">
              <w:t>1  nebezpečný</w:t>
            </w:r>
            <w:proofErr w:type="gramEnd"/>
            <w:r w:rsidRPr="0003609F">
              <w:t xml:space="preserve"> pro vodní prostředí (chronické), kategorie 1</w:t>
            </w:r>
          </w:p>
          <w:p w14:paraId="77BC17CF" w14:textId="77777777" w:rsidR="004D29C2" w:rsidRPr="00493EC2" w:rsidRDefault="004D29C2" w:rsidP="004D29C2">
            <w:pPr>
              <w:spacing w:before="40" w:after="40"/>
            </w:pPr>
            <w:proofErr w:type="spellStart"/>
            <w:r w:rsidRPr="0003609F">
              <w:t>Aquatic</w:t>
            </w:r>
            <w:proofErr w:type="spellEnd"/>
            <w:r w:rsidRPr="0003609F">
              <w:t xml:space="preserve"> </w:t>
            </w:r>
            <w:proofErr w:type="spellStart"/>
            <w:r w:rsidRPr="0003609F">
              <w:t>Chronic</w:t>
            </w:r>
            <w:proofErr w:type="spellEnd"/>
            <w:r w:rsidRPr="00493EC2">
              <w:t xml:space="preserve"> </w:t>
            </w:r>
            <w:proofErr w:type="gramStart"/>
            <w:r w:rsidRPr="00493EC2">
              <w:t>2  nebezpečný</w:t>
            </w:r>
            <w:proofErr w:type="gramEnd"/>
            <w:r w:rsidRPr="00493EC2">
              <w:t xml:space="preserve"> pro vodní prostředí (chronické), kategorie 2</w:t>
            </w:r>
          </w:p>
          <w:p w14:paraId="77BC17D1" w14:textId="77777777" w:rsidR="004D29C2" w:rsidRPr="00493EC2" w:rsidRDefault="004D29C2" w:rsidP="004D29C2">
            <w:pPr>
              <w:spacing w:before="40" w:after="40"/>
            </w:pPr>
            <w:r w:rsidRPr="00493EC2">
              <w:t xml:space="preserve">Skin </w:t>
            </w:r>
            <w:proofErr w:type="spellStart"/>
            <w:r w:rsidRPr="00493EC2">
              <w:t>Irrit</w:t>
            </w:r>
            <w:proofErr w:type="spellEnd"/>
            <w:r w:rsidRPr="00493EC2">
              <w:t>. 2   dráždivost pro kůži, kategorie 2</w:t>
            </w:r>
          </w:p>
          <w:p w14:paraId="77BC17D3" w14:textId="2307A784" w:rsidR="004D29C2" w:rsidRDefault="004D29C2" w:rsidP="004D29C2">
            <w:pPr>
              <w:spacing w:before="40" w:after="40"/>
              <w:rPr>
                <w:b/>
                <w:i/>
              </w:rPr>
            </w:pPr>
            <w:proofErr w:type="spellStart"/>
            <w:r w:rsidRPr="00493EC2">
              <w:t>Eye</w:t>
            </w:r>
            <w:proofErr w:type="spellEnd"/>
            <w:r w:rsidRPr="00493EC2">
              <w:t xml:space="preserve"> Dam</w:t>
            </w:r>
            <w:r>
              <w:t>.</w:t>
            </w:r>
            <w:r w:rsidRPr="00493EC2">
              <w:t xml:space="preserve"> 1   vážné poškození očí, kategorie 1</w:t>
            </w:r>
          </w:p>
        </w:tc>
      </w:tr>
      <w:tr w:rsidR="004D29C2" w:rsidRPr="00083907" w14:paraId="77BC17EC" w14:textId="77777777" w:rsidTr="00493EC2">
        <w:trPr>
          <w:cantSplit/>
        </w:trPr>
        <w:tc>
          <w:tcPr>
            <w:tcW w:w="568" w:type="dxa"/>
          </w:tcPr>
          <w:p w14:paraId="77BC17D5" w14:textId="77777777" w:rsidR="004D29C2" w:rsidRDefault="004D29C2" w:rsidP="004D29C2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0"/>
            <w:shd w:val="clear" w:color="auto" w:fill="auto"/>
          </w:tcPr>
          <w:p w14:paraId="77BC17D6" w14:textId="77777777" w:rsidR="004D29C2" w:rsidRDefault="004D29C2" w:rsidP="004D29C2">
            <w:pPr>
              <w:spacing w:before="40" w:after="40"/>
            </w:pPr>
          </w:p>
          <w:p w14:paraId="77BC17D7" w14:textId="77777777" w:rsidR="004D29C2" w:rsidRPr="0008799A" w:rsidRDefault="004D29C2" w:rsidP="004D29C2">
            <w:pPr>
              <w:spacing w:before="0" w:after="0"/>
              <w:jc w:val="both"/>
            </w:pPr>
            <w:r w:rsidRPr="0008799A">
              <w:rPr>
                <w:b/>
                <w:i/>
              </w:rPr>
              <w:t xml:space="preserve">ADR </w:t>
            </w:r>
            <w:r w:rsidRPr="0008799A">
              <w:t>Evropská dohoda o mezinárodní silniční přepravě nebezpečných věcí</w:t>
            </w:r>
          </w:p>
          <w:p w14:paraId="77BC17D8" w14:textId="77777777" w:rsidR="004D29C2" w:rsidRPr="0008799A" w:rsidRDefault="004D29C2" w:rsidP="004D29C2">
            <w:pPr>
              <w:spacing w:before="0" w:after="0"/>
              <w:jc w:val="both"/>
            </w:pPr>
            <w:r w:rsidRPr="0008799A">
              <w:rPr>
                <w:b/>
                <w:i/>
              </w:rPr>
              <w:t xml:space="preserve">ATE </w:t>
            </w:r>
            <w:r w:rsidRPr="0008799A">
              <w:t>Odhad akutní toxicity</w:t>
            </w:r>
          </w:p>
          <w:p w14:paraId="77BC17D9" w14:textId="77777777" w:rsidR="004D29C2" w:rsidRPr="0008799A" w:rsidRDefault="004D29C2" w:rsidP="004D29C2">
            <w:pPr>
              <w:spacing w:before="0" w:after="0"/>
              <w:jc w:val="both"/>
            </w:pPr>
            <w:r w:rsidRPr="0008799A">
              <w:rPr>
                <w:b/>
                <w:i/>
              </w:rPr>
              <w:t xml:space="preserve">Číslo CAS </w:t>
            </w:r>
            <w:r w:rsidRPr="0008799A">
              <w:t xml:space="preserve">Identifikační číslo </w:t>
            </w:r>
            <w:proofErr w:type="spellStart"/>
            <w:r w:rsidRPr="0008799A">
              <w:t>Chemical</w:t>
            </w:r>
            <w:proofErr w:type="spellEnd"/>
            <w:r w:rsidRPr="0008799A">
              <w:t xml:space="preserve"> </w:t>
            </w:r>
            <w:proofErr w:type="spellStart"/>
            <w:r w:rsidRPr="0008799A">
              <w:t>abstracts</w:t>
            </w:r>
            <w:proofErr w:type="spellEnd"/>
          </w:p>
          <w:p w14:paraId="77BC17DA" w14:textId="77777777" w:rsidR="004D29C2" w:rsidRPr="0008799A" w:rsidRDefault="004D29C2" w:rsidP="004D29C2">
            <w:pPr>
              <w:spacing w:before="0" w:after="0"/>
              <w:jc w:val="both"/>
            </w:pPr>
            <w:r w:rsidRPr="0008799A">
              <w:rPr>
                <w:b/>
                <w:i/>
              </w:rPr>
              <w:t xml:space="preserve">Číslo ES </w:t>
            </w:r>
            <w:r w:rsidRPr="0008799A">
              <w:t>Číslo Evropské komise</w:t>
            </w:r>
          </w:p>
          <w:p w14:paraId="77BC17DB" w14:textId="77777777" w:rsidR="004D29C2" w:rsidRPr="0008799A" w:rsidRDefault="004D29C2" w:rsidP="004D29C2">
            <w:pPr>
              <w:spacing w:before="0" w:after="0"/>
              <w:jc w:val="both"/>
            </w:pPr>
            <w:r w:rsidRPr="0008799A">
              <w:rPr>
                <w:b/>
                <w:i/>
              </w:rPr>
              <w:t xml:space="preserve">ČSN EN </w:t>
            </w:r>
            <w:r w:rsidRPr="0008799A">
              <w:t>Česká technická norma</w:t>
            </w:r>
          </w:p>
          <w:p w14:paraId="77BC17DC" w14:textId="77777777" w:rsidR="004D29C2" w:rsidRPr="0008799A" w:rsidRDefault="004D29C2" w:rsidP="004D29C2">
            <w:pPr>
              <w:spacing w:before="0" w:after="0"/>
              <w:jc w:val="both"/>
            </w:pPr>
            <w:r w:rsidRPr="0008799A">
              <w:rPr>
                <w:b/>
                <w:i/>
              </w:rPr>
              <w:t xml:space="preserve">EU </w:t>
            </w:r>
            <w:r w:rsidRPr="0008799A">
              <w:t>Evropská unie</w:t>
            </w:r>
          </w:p>
          <w:p w14:paraId="77BC17DD" w14:textId="77777777" w:rsidR="004D29C2" w:rsidRPr="0008799A" w:rsidRDefault="004D29C2" w:rsidP="004D29C2">
            <w:pPr>
              <w:spacing w:before="0" w:after="0"/>
              <w:jc w:val="both"/>
            </w:pPr>
            <w:proofErr w:type="spellStart"/>
            <w:r w:rsidRPr="0008799A">
              <w:rPr>
                <w:b/>
                <w:i/>
              </w:rPr>
              <w:t>ECx</w:t>
            </w:r>
            <w:proofErr w:type="spellEnd"/>
            <w:r w:rsidRPr="0008799A">
              <w:rPr>
                <w:b/>
                <w:i/>
              </w:rPr>
              <w:t xml:space="preserve"> </w:t>
            </w:r>
            <w:r w:rsidRPr="0008799A">
              <w:t>Efektivní koncentrace na x %</w:t>
            </w:r>
          </w:p>
          <w:p w14:paraId="77BC17DE" w14:textId="77777777" w:rsidR="004D29C2" w:rsidRPr="0008799A" w:rsidRDefault="004D29C2" w:rsidP="004D29C2">
            <w:pPr>
              <w:spacing w:before="0" w:after="0"/>
              <w:jc w:val="both"/>
            </w:pPr>
            <w:r w:rsidRPr="0008799A">
              <w:rPr>
                <w:b/>
                <w:i/>
              </w:rPr>
              <w:t xml:space="preserve">IBC </w:t>
            </w:r>
            <w:r w:rsidRPr="0008799A">
              <w:t>Mezinárodní předpis pro stavbu a vybavení lodí hromadně přepravujících nebezpečné chemikálie (předpis IBC)</w:t>
            </w:r>
          </w:p>
          <w:p w14:paraId="77BC17DF" w14:textId="77777777" w:rsidR="004D29C2" w:rsidRPr="0008799A" w:rsidRDefault="004D29C2" w:rsidP="004D29C2">
            <w:pPr>
              <w:spacing w:before="0" w:after="0"/>
              <w:jc w:val="both"/>
            </w:pPr>
            <w:r w:rsidRPr="0008799A">
              <w:rPr>
                <w:b/>
                <w:i/>
              </w:rPr>
              <w:t xml:space="preserve">IATA </w:t>
            </w:r>
            <w:r w:rsidRPr="0008799A">
              <w:t>Mezinárodní asociace leteckých dopravců</w:t>
            </w:r>
          </w:p>
          <w:p w14:paraId="77BC17E0" w14:textId="77777777" w:rsidR="004D29C2" w:rsidRPr="0008799A" w:rsidRDefault="004D29C2" w:rsidP="004D29C2">
            <w:pPr>
              <w:spacing w:before="0" w:after="0"/>
              <w:jc w:val="both"/>
            </w:pPr>
            <w:proofErr w:type="spellStart"/>
            <w:r w:rsidRPr="0008799A">
              <w:rPr>
                <w:b/>
                <w:i/>
              </w:rPr>
              <w:t>ICx</w:t>
            </w:r>
            <w:proofErr w:type="spellEnd"/>
            <w:r w:rsidRPr="0008799A">
              <w:rPr>
                <w:b/>
                <w:i/>
              </w:rPr>
              <w:t xml:space="preserve"> </w:t>
            </w:r>
            <w:r w:rsidRPr="0008799A">
              <w:t>Inhibiční koncentrace na x %</w:t>
            </w:r>
          </w:p>
          <w:p w14:paraId="77BC17E1" w14:textId="77777777" w:rsidR="004D29C2" w:rsidRPr="0008799A" w:rsidRDefault="004D29C2" w:rsidP="004D29C2">
            <w:pPr>
              <w:spacing w:before="0" w:after="0"/>
              <w:jc w:val="both"/>
            </w:pPr>
            <w:proofErr w:type="spellStart"/>
            <w:r w:rsidRPr="0008799A">
              <w:rPr>
                <w:b/>
                <w:i/>
              </w:rPr>
              <w:t>LCx</w:t>
            </w:r>
            <w:proofErr w:type="spellEnd"/>
            <w:r w:rsidRPr="0008799A">
              <w:rPr>
                <w:b/>
                <w:i/>
              </w:rPr>
              <w:t xml:space="preserve"> </w:t>
            </w:r>
            <w:r w:rsidRPr="0008799A">
              <w:t>Smrtelná koncentrace na x %</w:t>
            </w:r>
          </w:p>
          <w:p w14:paraId="77BC17E2" w14:textId="77777777" w:rsidR="004D29C2" w:rsidRPr="0008799A" w:rsidRDefault="004D29C2" w:rsidP="004D29C2">
            <w:pPr>
              <w:spacing w:before="0" w:after="0"/>
              <w:jc w:val="both"/>
            </w:pPr>
            <w:proofErr w:type="spellStart"/>
            <w:r w:rsidRPr="0008799A">
              <w:rPr>
                <w:b/>
                <w:i/>
              </w:rPr>
              <w:t>LDx</w:t>
            </w:r>
            <w:proofErr w:type="spellEnd"/>
            <w:r w:rsidRPr="0008799A">
              <w:rPr>
                <w:b/>
                <w:i/>
              </w:rPr>
              <w:t xml:space="preserve"> </w:t>
            </w:r>
            <w:r w:rsidRPr="0008799A">
              <w:t>Smrtelná dávka na x %</w:t>
            </w:r>
          </w:p>
          <w:p w14:paraId="77BC17E3" w14:textId="77777777" w:rsidR="004D29C2" w:rsidRPr="0008799A" w:rsidRDefault="004D29C2" w:rsidP="004D29C2">
            <w:pPr>
              <w:spacing w:before="0" w:after="0"/>
              <w:jc w:val="both"/>
            </w:pPr>
            <w:r w:rsidRPr="0008799A">
              <w:rPr>
                <w:b/>
                <w:i/>
              </w:rPr>
              <w:t xml:space="preserve">MARPOL 73/78 </w:t>
            </w:r>
            <w:r w:rsidRPr="0008799A">
              <w:t xml:space="preserve">Mezinárodní úmluva o zabránění znečišťování z lodí  </w:t>
            </w:r>
          </w:p>
          <w:p w14:paraId="77BC17E4" w14:textId="6C14D991" w:rsidR="004D29C2" w:rsidRPr="0008799A" w:rsidRDefault="004D29C2" w:rsidP="004D29C2">
            <w:pPr>
              <w:spacing w:before="0" w:after="0"/>
              <w:jc w:val="both"/>
            </w:pPr>
            <w:r w:rsidRPr="0008799A">
              <w:rPr>
                <w:b/>
                <w:i/>
              </w:rPr>
              <w:t>J.N.</w:t>
            </w:r>
            <w:r>
              <w:rPr>
                <w:b/>
                <w:i/>
              </w:rPr>
              <w:t>/N.O.S.</w:t>
            </w:r>
            <w:r w:rsidRPr="0008799A">
              <w:rPr>
                <w:b/>
                <w:i/>
              </w:rPr>
              <w:t xml:space="preserve"> </w:t>
            </w:r>
            <w:r w:rsidRPr="0008799A">
              <w:t>Jinde neuvedená</w:t>
            </w:r>
            <w:r>
              <w:t xml:space="preserve">/Not </w:t>
            </w:r>
            <w:proofErr w:type="spellStart"/>
            <w:r>
              <w:t>Otherwise</w:t>
            </w:r>
            <w:proofErr w:type="spellEnd"/>
            <w:r>
              <w:t xml:space="preserve"> </w:t>
            </w:r>
            <w:proofErr w:type="spellStart"/>
            <w:r>
              <w:t>Specified</w:t>
            </w:r>
            <w:proofErr w:type="spellEnd"/>
          </w:p>
          <w:p w14:paraId="77BC17E5" w14:textId="77777777" w:rsidR="004D29C2" w:rsidRPr="0008799A" w:rsidRDefault="004D29C2" w:rsidP="004D29C2">
            <w:pPr>
              <w:spacing w:before="0" w:after="0"/>
              <w:jc w:val="both"/>
            </w:pPr>
            <w:r w:rsidRPr="0008799A">
              <w:rPr>
                <w:b/>
                <w:i/>
              </w:rPr>
              <w:t xml:space="preserve">NOEC/NOEL </w:t>
            </w:r>
            <w:r w:rsidRPr="0008799A">
              <w:t>Koncentrace/úroveň bez pozorovaného účinku</w:t>
            </w:r>
          </w:p>
          <w:p w14:paraId="77BC17E6" w14:textId="77777777" w:rsidR="004D29C2" w:rsidRPr="0008799A" w:rsidRDefault="004D29C2" w:rsidP="004D29C2">
            <w:pPr>
              <w:spacing w:before="0" w:after="0"/>
              <w:jc w:val="both"/>
            </w:pPr>
            <w:r w:rsidRPr="0008799A">
              <w:rPr>
                <w:b/>
                <w:i/>
              </w:rPr>
              <w:t xml:space="preserve">OECD </w:t>
            </w:r>
            <w:r w:rsidRPr="0008799A">
              <w:t>Organizace pro hospodářskou spolupráci a rozvoj</w:t>
            </w:r>
          </w:p>
          <w:p w14:paraId="77BC17E7" w14:textId="77777777" w:rsidR="004D29C2" w:rsidRPr="0008799A" w:rsidRDefault="004D29C2" w:rsidP="004D29C2">
            <w:pPr>
              <w:spacing w:before="0" w:after="0"/>
              <w:jc w:val="both"/>
            </w:pPr>
            <w:r w:rsidRPr="0008799A">
              <w:rPr>
                <w:b/>
                <w:i/>
              </w:rPr>
              <w:t xml:space="preserve">NPK-P </w:t>
            </w:r>
            <w:r w:rsidRPr="0008799A">
              <w:t>Nejvyšší přípustná koncentrace</w:t>
            </w:r>
          </w:p>
          <w:p w14:paraId="77BC17E8" w14:textId="77777777" w:rsidR="004D29C2" w:rsidRPr="0008799A" w:rsidRDefault="004D29C2" w:rsidP="004D29C2">
            <w:pPr>
              <w:spacing w:before="0" w:after="0"/>
              <w:jc w:val="both"/>
            </w:pPr>
            <w:r w:rsidRPr="0008799A">
              <w:rPr>
                <w:b/>
                <w:i/>
              </w:rPr>
              <w:t xml:space="preserve">RID </w:t>
            </w:r>
            <w:r w:rsidRPr="0008799A">
              <w:t>Řád pro mezinárodní železniční přepravu nebezpečných věcí</w:t>
            </w:r>
          </w:p>
          <w:p w14:paraId="77BC17E9" w14:textId="77777777" w:rsidR="004D29C2" w:rsidRPr="0008799A" w:rsidRDefault="004D29C2" w:rsidP="004D29C2">
            <w:pPr>
              <w:spacing w:before="0" w:after="0"/>
              <w:jc w:val="both"/>
            </w:pPr>
            <w:r w:rsidRPr="0008799A">
              <w:rPr>
                <w:b/>
                <w:i/>
              </w:rPr>
              <w:t xml:space="preserve">Sb. </w:t>
            </w:r>
            <w:r w:rsidRPr="0008799A">
              <w:t>Sbírka zákonů</w:t>
            </w:r>
          </w:p>
          <w:p w14:paraId="77BC17EA" w14:textId="77777777" w:rsidR="004D29C2" w:rsidRPr="0008799A" w:rsidRDefault="004D29C2" w:rsidP="004D29C2">
            <w:pPr>
              <w:spacing w:before="0" w:after="0"/>
              <w:jc w:val="both"/>
            </w:pPr>
            <w:r w:rsidRPr="0008799A">
              <w:rPr>
                <w:b/>
                <w:i/>
              </w:rPr>
              <w:t xml:space="preserve">UN </w:t>
            </w:r>
            <w:r w:rsidRPr="0008799A">
              <w:t>Organizace spojených národů</w:t>
            </w:r>
          </w:p>
          <w:p w14:paraId="77BC17EB" w14:textId="77777777" w:rsidR="004D29C2" w:rsidRPr="00493EC2" w:rsidRDefault="004D29C2" w:rsidP="004D29C2">
            <w:pPr>
              <w:spacing w:before="40" w:after="40"/>
            </w:pPr>
            <w:r w:rsidRPr="0008799A">
              <w:rPr>
                <w:b/>
                <w:i/>
              </w:rPr>
              <w:t xml:space="preserve">WHO </w:t>
            </w:r>
            <w:r w:rsidRPr="0008799A">
              <w:t>Světová zdravotnická organizace</w:t>
            </w:r>
          </w:p>
        </w:tc>
      </w:tr>
      <w:tr w:rsidR="004D29C2" w:rsidRPr="00083907" w14:paraId="77BC17F0" w14:textId="77777777" w:rsidTr="00493EC2">
        <w:trPr>
          <w:cantSplit/>
        </w:trPr>
        <w:tc>
          <w:tcPr>
            <w:tcW w:w="568" w:type="dxa"/>
          </w:tcPr>
          <w:p w14:paraId="77BC17ED" w14:textId="77777777" w:rsidR="004D29C2" w:rsidRDefault="004D29C2" w:rsidP="004D29C2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>16.2</w:t>
            </w:r>
          </w:p>
          <w:p w14:paraId="77BC17EE" w14:textId="77777777" w:rsidR="004D29C2" w:rsidRDefault="004D29C2" w:rsidP="004D29C2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0"/>
            <w:shd w:val="clear" w:color="auto" w:fill="auto"/>
          </w:tcPr>
          <w:p w14:paraId="77BC17EF" w14:textId="77777777" w:rsidR="004D29C2" w:rsidRPr="00493EC2" w:rsidRDefault="004D29C2" w:rsidP="004D29C2">
            <w:pPr>
              <w:spacing w:before="40" w:after="40"/>
            </w:pPr>
            <w:r w:rsidRPr="00536B39">
              <w:rPr>
                <w:b/>
              </w:rPr>
              <w:t>Pokyny pro školení</w:t>
            </w:r>
            <w:r>
              <w:t>: Školení dle zákona č. 326/2004 Sb. o rostlinolékařské péči a o změně některých souvisejících zákonů, ve znění pozdějších předpisů.</w:t>
            </w:r>
          </w:p>
        </w:tc>
      </w:tr>
      <w:tr w:rsidR="004D29C2" w:rsidRPr="00083907" w14:paraId="77BC17FD" w14:textId="77777777" w:rsidTr="00536B39">
        <w:trPr>
          <w:cantSplit/>
          <w:trHeight w:val="1634"/>
        </w:trPr>
        <w:tc>
          <w:tcPr>
            <w:tcW w:w="568" w:type="dxa"/>
          </w:tcPr>
          <w:p w14:paraId="77BC17F1" w14:textId="77777777" w:rsidR="004D29C2" w:rsidRDefault="004D29C2" w:rsidP="004D29C2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>16.3</w:t>
            </w:r>
          </w:p>
          <w:p w14:paraId="77BC17F2" w14:textId="77777777" w:rsidR="004D29C2" w:rsidRDefault="004D29C2" w:rsidP="004D29C2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>16.4</w:t>
            </w:r>
          </w:p>
          <w:p w14:paraId="77BC17F3" w14:textId="77777777" w:rsidR="004D29C2" w:rsidRDefault="004D29C2" w:rsidP="004D29C2">
            <w:pPr>
              <w:spacing w:before="40" w:after="40"/>
              <w:rPr>
                <w:b/>
                <w:i/>
              </w:rPr>
            </w:pPr>
          </w:p>
          <w:p w14:paraId="77BC17F4" w14:textId="77777777" w:rsidR="004D29C2" w:rsidRDefault="004D29C2" w:rsidP="004D29C2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>16.5</w:t>
            </w:r>
          </w:p>
          <w:p w14:paraId="77BC17F5" w14:textId="77777777" w:rsidR="004D29C2" w:rsidRDefault="004D29C2" w:rsidP="004D29C2">
            <w:pPr>
              <w:spacing w:before="40" w:after="40"/>
              <w:rPr>
                <w:b/>
                <w:i/>
              </w:rPr>
            </w:pPr>
          </w:p>
          <w:p w14:paraId="77BC17F6" w14:textId="77777777" w:rsidR="004D29C2" w:rsidRPr="00620564" w:rsidRDefault="004D29C2" w:rsidP="004D29C2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>16.6</w:t>
            </w:r>
          </w:p>
        </w:tc>
        <w:tc>
          <w:tcPr>
            <w:tcW w:w="8507" w:type="dxa"/>
            <w:gridSpan w:val="10"/>
          </w:tcPr>
          <w:p w14:paraId="77BC17F7" w14:textId="77777777" w:rsidR="004D29C2" w:rsidRDefault="004D29C2" w:rsidP="004D29C2">
            <w:pPr>
              <w:spacing w:before="40" w:after="40"/>
            </w:pPr>
            <w:r w:rsidRPr="00536B39">
              <w:rPr>
                <w:b/>
              </w:rPr>
              <w:t>Doporučená omezení použití</w:t>
            </w:r>
            <w:r>
              <w:t>: Přípravek používejte výhradně v souladu s návodem k použití.</w:t>
            </w:r>
          </w:p>
          <w:p w14:paraId="77BC17F8" w14:textId="77777777" w:rsidR="004D29C2" w:rsidRDefault="004D29C2" w:rsidP="004D29C2">
            <w:pPr>
              <w:spacing w:before="40" w:after="40"/>
            </w:pPr>
            <w:r w:rsidRPr="00620564">
              <w:t>Kontaktní místo pro poskytování technických informací:</w:t>
            </w:r>
          </w:p>
          <w:p w14:paraId="77BC17F9" w14:textId="5650A080" w:rsidR="004D29C2" w:rsidRDefault="004D29C2" w:rsidP="004D29C2">
            <w:pPr>
              <w:spacing w:before="40" w:after="40"/>
              <w:rPr>
                <w:b/>
                <w:i/>
              </w:rPr>
            </w:pPr>
            <w:r w:rsidRPr="00620564">
              <w:rPr>
                <w:b/>
                <w:i/>
              </w:rPr>
              <w:t>B</w:t>
            </w:r>
            <w:r>
              <w:rPr>
                <w:b/>
                <w:i/>
              </w:rPr>
              <w:t>AYER</w:t>
            </w:r>
            <w:r w:rsidRPr="00620564">
              <w:rPr>
                <w:b/>
                <w:i/>
              </w:rPr>
              <w:t xml:space="preserve"> s.r.o., </w:t>
            </w:r>
            <w:proofErr w:type="spellStart"/>
            <w:r w:rsidRPr="00620564">
              <w:rPr>
                <w:b/>
                <w:i/>
              </w:rPr>
              <w:t>Siemensova</w:t>
            </w:r>
            <w:proofErr w:type="spellEnd"/>
            <w:r w:rsidRPr="0062056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2717/</w:t>
            </w:r>
            <w:r w:rsidRPr="00620564">
              <w:rPr>
                <w:b/>
                <w:i/>
              </w:rPr>
              <w:t xml:space="preserve">4, 155 00 Praha </w:t>
            </w:r>
            <w:r>
              <w:rPr>
                <w:b/>
                <w:i/>
              </w:rPr>
              <w:t>5 – Stodůlky, Tel.: 266 101 111</w:t>
            </w:r>
          </w:p>
          <w:p w14:paraId="77BC17FA" w14:textId="6AA932E9" w:rsidR="004D29C2" w:rsidRPr="00620564" w:rsidRDefault="004D29C2" w:rsidP="004D29C2">
            <w:pPr>
              <w:spacing w:before="40" w:after="40"/>
            </w:pPr>
            <w:r w:rsidRPr="00620564">
              <w:t>Zdroje údajů použitých při sestavování bezpečnostního listu:</w:t>
            </w:r>
            <w:r>
              <w:t xml:space="preserve"> </w:t>
            </w:r>
            <w:r w:rsidRPr="00620564">
              <w:t xml:space="preserve">Interní databáze firmy Bayer </w:t>
            </w:r>
          </w:p>
          <w:p w14:paraId="77BC17FB" w14:textId="677255CF" w:rsidR="004D29C2" w:rsidRDefault="004D29C2" w:rsidP="004D29C2">
            <w:pPr>
              <w:spacing w:before="40" w:after="40"/>
              <w:rPr>
                <w:i/>
              </w:rPr>
            </w:pPr>
            <w:proofErr w:type="spellStart"/>
            <w:r>
              <w:rPr>
                <w:i/>
              </w:rPr>
              <w:t>Safety</w:t>
            </w:r>
            <w:proofErr w:type="spellEnd"/>
            <w:r>
              <w:rPr>
                <w:i/>
              </w:rPr>
              <w:t xml:space="preserve"> Data </w:t>
            </w:r>
            <w:proofErr w:type="spellStart"/>
            <w:r>
              <w:rPr>
                <w:i/>
              </w:rPr>
              <w:t>Sheet</w:t>
            </w:r>
            <w:proofErr w:type="spellEnd"/>
            <w:r>
              <w:rPr>
                <w:i/>
              </w:rPr>
              <w:t>: K-</w:t>
            </w:r>
            <w:proofErr w:type="spellStart"/>
            <w:r>
              <w:rPr>
                <w:i/>
              </w:rPr>
              <w:t>Obiol</w:t>
            </w:r>
            <w:proofErr w:type="spellEnd"/>
            <w:r>
              <w:rPr>
                <w:i/>
              </w:rPr>
              <w:t xml:space="preserve"> EC 25, </w:t>
            </w:r>
            <w:proofErr w:type="spellStart"/>
            <w:r>
              <w:rPr>
                <w:i/>
              </w:rPr>
              <w:t>Version</w:t>
            </w:r>
            <w:proofErr w:type="spellEnd"/>
            <w:r>
              <w:rPr>
                <w:i/>
              </w:rPr>
              <w:t xml:space="preserve"> </w:t>
            </w:r>
            <w:r w:rsidR="00BE2FB8">
              <w:rPr>
                <w:i/>
              </w:rPr>
              <w:t>8</w:t>
            </w:r>
            <w:r>
              <w:rPr>
                <w:i/>
              </w:rPr>
              <w:t xml:space="preserve">/EU, </w:t>
            </w:r>
            <w:proofErr w:type="spellStart"/>
            <w:r>
              <w:rPr>
                <w:i/>
              </w:rPr>
              <w:t>Revision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Date</w:t>
            </w:r>
            <w:proofErr w:type="spellEnd"/>
            <w:r>
              <w:rPr>
                <w:i/>
              </w:rPr>
              <w:t xml:space="preserve">: </w:t>
            </w:r>
            <w:r w:rsidR="00BE2FB8">
              <w:rPr>
                <w:i/>
              </w:rPr>
              <w:t>13.07.2022</w:t>
            </w:r>
          </w:p>
          <w:p w14:paraId="721BB1EA" w14:textId="77777777" w:rsidR="00BE2FB8" w:rsidRPr="00BE2FB8" w:rsidRDefault="00BE2FB8" w:rsidP="00BE2FB8">
            <w:r w:rsidRPr="00BE2FB8">
              <w:rPr>
                <w:bCs/>
              </w:rPr>
              <w:t>Změny oproti předchozímu vydání bezpečnostního listu:</w:t>
            </w:r>
            <w:r w:rsidRPr="00BE2FB8">
              <w:t xml:space="preserve"> vyznačeny v textu stínováním. Tato verze nahrazuje všechny předchozí.</w:t>
            </w:r>
          </w:p>
          <w:p w14:paraId="77BC17FC" w14:textId="2FDDF484" w:rsidR="004D29C2" w:rsidRPr="00620564" w:rsidRDefault="00BE2FB8" w:rsidP="00BE2FB8">
            <w:pPr>
              <w:rPr>
                <w:i/>
              </w:rPr>
            </w:pPr>
            <w:r w:rsidRPr="00BE2FB8">
              <w:t>Bezpečnostní list podle Nařízení (EU) č. 2020/878.</w:t>
            </w:r>
            <w:r w:rsidRPr="00BE2FB8">
              <w:rPr>
                <w:color w:val="000000"/>
                <w:lang w:eastAsia="de-DE"/>
              </w:rPr>
              <w:t xml:space="preserve"> </w:t>
            </w:r>
            <w:r w:rsidRPr="00BE2FB8">
              <w:t>Zkontrolováno a revidováno z redakčních důvodů podle aktuální Přílohy II nařízení REACH.</w:t>
            </w:r>
          </w:p>
        </w:tc>
      </w:tr>
      <w:tr w:rsidR="004D29C2" w:rsidRPr="00083907" w14:paraId="77BC1801" w14:textId="77777777" w:rsidTr="00536B39">
        <w:trPr>
          <w:cantSplit/>
          <w:trHeight w:val="1611"/>
        </w:trPr>
        <w:tc>
          <w:tcPr>
            <w:tcW w:w="568" w:type="dxa"/>
          </w:tcPr>
          <w:p w14:paraId="77BC17FE" w14:textId="77777777" w:rsidR="004D29C2" w:rsidRDefault="004D29C2" w:rsidP="004D29C2">
            <w:pPr>
              <w:spacing w:before="40" w:after="40"/>
              <w:rPr>
                <w:b/>
                <w:i/>
              </w:rPr>
            </w:pPr>
            <w:r>
              <w:rPr>
                <w:b/>
                <w:i/>
              </w:rPr>
              <w:t>16.7</w:t>
            </w:r>
          </w:p>
        </w:tc>
        <w:tc>
          <w:tcPr>
            <w:tcW w:w="8507" w:type="dxa"/>
            <w:gridSpan w:val="10"/>
          </w:tcPr>
          <w:p w14:paraId="77BC17FF" w14:textId="77777777" w:rsidR="004D29C2" w:rsidRDefault="004D29C2" w:rsidP="004D29C2">
            <w:pPr>
              <w:spacing w:before="40" w:after="40"/>
              <w:rPr>
                <w:i/>
              </w:rPr>
            </w:pPr>
            <w:r>
              <w:rPr>
                <w:i/>
              </w:rPr>
              <w:t>Prohlášení</w:t>
            </w:r>
          </w:p>
          <w:p w14:paraId="77BC1800" w14:textId="77777777" w:rsidR="004D29C2" w:rsidRDefault="004D29C2" w:rsidP="004D29C2">
            <w:pPr>
              <w:spacing w:before="40" w:after="40"/>
            </w:pPr>
            <w:r w:rsidRPr="00083907">
              <w:rPr>
                <w:i/>
              </w:rPr>
              <w:t>Bezpečnostní list obsahuje údaje potřebné pro zajištění bezpečnosti a ochrany při práci a ochrany životního prostředí. Uvedené údaje odpovídají současnému stavu vědomostí a zkušeností a jsou v souladu s platnými právními předpisy. Nemohou být považovány za záruku ve vztahu ke kterémukoli parametru přípravku, vhodnosti a použitelnosti výrobku pro konkrétní aplikaci a nemají rovněž ustavovat právně platnou základnu kontraktačních vztahů.</w:t>
            </w:r>
          </w:p>
        </w:tc>
      </w:tr>
    </w:tbl>
    <w:p w14:paraId="77BC1802" w14:textId="77777777" w:rsidR="00D750FC" w:rsidRDefault="00D750FC" w:rsidP="001B0D3D"/>
    <w:sectPr w:rsidR="00D750FC">
      <w:headerReference w:type="default" r:id="rId18"/>
      <w:pgSz w:w="11906" w:h="16838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35F1" w14:textId="77777777" w:rsidR="00C90155" w:rsidRDefault="00C90155">
      <w:r>
        <w:separator/>
      </w:r>
    </w:p>
  </w:endnote>
  <w:endnote w:type="continuationSeparator" w:id="0">
    <w:p w14:paraId="6C42DC51" w14:textId="77777777" w:rsidR="00C90155" w:rsidRDefault="00C9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3DC46" w14:textId="77777777" w:rsidR="00C90155" w:rsidRDefault="00C90155">
      <w:r>
        <w:separator/>
      </w:r>
    </w:p>
  </w:footnote>
  <w:footnote w:type="continuationSeparator" w:id="0">
    <w:p w14:paraId="164B25A5" w14:textId="77777777" w:rsidR="00C90155" w:rsidRDefault="00C9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1811" w14:textId="6BDDC797" w:rsidR="003E42E0" w:rsidRDefault="003E42E0">
    <w:pPr>
      <w:ind w:hanging="709"/>
      <w:rPr>
        <w:rFonts w:ascii="Arial Narrow" w:hAnsi="Arial Narrow"/>
        <w:sz w:val="30"/>
      </w:rPr>
    </w:pPr>
    <w:r>
      <w:rPr>
        <w:rFonts w:ascii="Arial Narrow" w:hAnsi="Arial Narrow"/>
        <w:sz w:val="30"/>
      </w:rPr>
      <w:t xml:space="preserve"> </w:t>
    </w:r>
  </w:p>
  <w:p w14:paraId="413D44E6" w14:textId="12C904F3" w:rsidR="003E42E0" w:rsidRDefault="003E42E0" w:rsidP="004E3572">
    <w:pPr>
      <w:ind w:hanging="709"/>
      <w:rPr>
        <w:sz w:val="12"/>
        <w:u w:val="single"/>
      </w:rPr>
    </w:pPr>
    <w:r>
      <w:rPr>
        <w:rFonts w:ascii="Arial" w:hAnsi="Arial" w:cs="Arial"/>
        <w:b/>
        <w:caps/>
        <w:sz w:val="24"/>
        <w:szCs w:val="24"/>
      </w:rPr>
      <w:t xml:space="preserve">          Bezpečnostní list</w:t>
    </w:r>
    <w:r>
      <w:rPr>
        <w:rFonts w:ascii="Arial" w:hAnsi="Arial" w:cs="Arial"/>
        <w:sz w:val="24"/>
        <w:szCs w:val="24"/>
      </w:rPr>
      <w:t xml:space="preserve"> podle Nařízení (ES) č. 1907/2006 (</w:t>
    </w:r>
    <w:proofErr w:type="gramStart"/>
    <w:r>
      <w:rPr>
        <w:rFonts w:ascii="Arial" w:hAnsi="Arial" w:cs="Arial"/>
        <w:sz w:val="24"/>
        <w:szCs w:val="24"/>
      </w:rPr>
      <w:t>REACH)</w:t>
    </w:r>
    <w:r>
      <w:rPr>
        <w:rFonts w:ascii="Arial Narrow" w:hAnsi="Arial Narrow"/>
        <w:noProof/>
        <w:sz w:val="30"/>
      </w:rPr>
      <w:t xml:space="preserve">   </w:t>
    </w:r>
    <w:proofErr w:type="gramEnd"/>
    <w:r>
      <w:rPr>
        <w:rFonts w:ascii="Arial Narrow" w:hAnsi="Arial Narrow"/>
        <w:noProof/>
        <w:sz w:val="30"/>
      </w:rPr>
      <w:t xml:space="preserve">        </w:t>
    </w:r>
    <w:r>
      <w:rPr>
        <w:rFonts w:ascii="Arial Narrow" w:hAnsi="Arial Narrow"/>
        <w:noProof/>
        <w:sz w:val="30"/>
      </w:rPr>
      <w:drawing>
        <wp:inline distT="0" distB="0" distL="0" distR="0" wp14:anchorId="1E0858A4" wp14:editId="38A21CA9">
          <wp:extent cx="723900" cy="72390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BC1814" w14:textId="77777777" w:rsidR="003E42E0" w:rsidRPr="00415139" w:rsidRDefault="003E42E0" w:rsidP="00415139"/>
  <w:tbl>
    <w:tblPr>
      <w:tblW w:w="0" w:type="auto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3E42E0" w14:paraId="77BC1816" w14:textId="77777777">
      <w:tc>
        <w:tcPr>
          <w:tcW w:w="9072" w:type="dxa"/>
        </w:tcPr>
        <w:p w14:paraId="77BC1815" w14:textId="77777777" w:rsidR="003E42E0" w:rsidRDefault="003E42E0" w:rsidP="00DF69B0">
          <w:pPr>
            <w:pStyle w:val="Zhlav"/>
            <w:tabs>
              <w:tab w:val="clear" w:pos="9072"/>
              <w:tab w:val="right" w:pos="8861"/>
            </w:tabs>
            <w:spacing w:before="0" w:after="0"/>
          </w:pPr>
          <w:r>
            <w:rPr>
              <w:i/>
            </w:rPr>
            <w:t>Datum vydání:20/01/05</w:t>
          </w:r>
          <w:r>
            <w:tab/>
          </w:r>
          <w:r>
            <w:rPr>
              <w:b/>
            </w:rPr>
            <w:t>K-</w:t>
          </w:r>
          <w:proofErr w:type="spellStart"/>
          <w:r>
            <w:rPr>
              <w:b/>
            </w:rPr>
            <w:t>Obiol</w:t>
          </w:r>
          <w:proofErr w:type="spellEnd"/>
          <w:r>
            <w:rPr>
              <w:b/>
            </w:rPr>
            <w:t xml:space="preserve"> EC 25</w:t>
          </w:r>
          <w:r>
            <w:tab/>
            <w:t xml:space="preserve">Strana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(celkem 12)</w:t>
          </w:r>
        </w:p>
      </w:tc>
    </w:tr>
    <w:tr w:rsidR="003E42E0" w14:paraId="77BC1818" w14:textId="77777777">
      <w:tc>
        <w:tcPr>
          <w:tcW w:w="9072" w:type="dxa"/>
        </w:tcPr>
        <w:p w14:paraId="77BC1817" w14:textId="51787560" w:rsidR="003E42E0" w:rsidRPr="00F45183" w:rsidRDefault="003E42E0" w:rsidP="00F45183">
          <w:pPr>
            <w:pStyle w:val="Zhlav"/>
            <w:spacing w:before="0" w:after="0"/>
            <w:rPr>
              <w:sz w:val="4"/>
            </w:rPr>
          </w:pPr>
          <w:r>
            <w:rPr>
              <w:i/>
            </w:rPr>
            <w:t xml:space="preserve">Datum revize: </w:t>
          </w:r>
          <w:r w:rsidR="0048385F">
            <w:rPr>
              <w:i/>
            </w:rPr>
            <w:t>1</w:t>
          </w:r>
          <w:r w:rsidR="004247DA">
            <w:rPr>
              <w:i/>
            </w:rPr>
            <w:t>4</w:t>
          </w:r>
          <w:r>
            <w:rPr>
              <w:i/>
            </w:rPr>
            <w:t>.0</w:t>
          </w:r>
          <w:r w:rsidR="004247DA">
            <w:rPr>
              <w:i/>
            </w:rPr>
            <w:t>9</w:t>
          </w:r>
          <w:r>
            <w:rPr>
              <w:i/>
            </w:rPr>
            <w:t xml:space="preserve">.2022                                                                                                                      </w:t>
          </w:r>
          <w:r>
            <w:t xml:space="preserve">Verze č. </w:t>
          </w:r>
          <w:r w:rsidR="009F46FA">
            <w:t>9</w:t>
          </w:r>
        </w:p>
      </w:tc>
    </w:tr>
  </w:tbl>
  <w:p w14:paraId="77BC1819" w14:textId="77777777" w:rsidR="003E42E0" w:rsidRDefault="003E42E0">
    <w:pPr>
      <w:spacing w:before="0" w:after="0" w:line="2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D256B06"/>
    <w:multiLevelType w:val="hybridMultilevel"/>
    <w:tmpl w:val="17D24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301617"/>
    <w:multiLevelType w:val="hybridMultilevel"/>
    <w:tmpl w:val="03E486AE"/>
    <w:lvl w:ilvl="0" w:tplc="588EC55C">
      <w:start w:val="8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A91"/>
    <w:rsid w:val="00001888"/>
    <w:rsid w:val="00010255"/>
    <w:rsid w:val="00011068"/>
    <w:rsid w:val="00023584"/>
    <w:rsid w:val="00025FE2"/>
    <w:rsid w:val="00035E92"/>
    <w:rsid w:val="0003609F"/>
    <w:rsid w:val="0003721B"/>
    <w:rsid w:val="000435F9"/>
    <w:rsid w:val="00045D25"/>
    <w:rsid w:val="00053FDC"/>
    <w:rsid w:val="000545CE"/>
    <w:rsid w:val="00074C11"/>
    <w:rsid w:val="00083907"/>
    <w:rsid w:val="0008799A"/>
    <w:rsid w:val="000A3C75"/>
    <w:rsid w:val="000A7B19"/>
    <w:rsid w:val="000B1430"/>
    <w:rsid w:val="000B1852"/>
    <w:rsid w:val="000B561E"/>
    <w:rsid w:val="000C0ED7"/>
    <w:rsid w:val="000F0683"/>
    <w:rsid w:val="001034D3"/>
    <w:rsid w:val="00115DC0"/>
    <w:rsid w:val="001206E4"/>
    <w:rsid w:val="001233E1"/>
    <w:rsid w:val="00172080"/>
    <w:rsid w:val="0017741B"/>
    <w:rsid w:val="00180A26"/>
    <w:rsid w:val="00185373"/>
    <w:rsid w:val="001872BA"/>
    <w:rsid w:val="00195015"/>
    <w:rsid w:val="001B0D3D"/>
    <w:rsid w:val="001B2B46"/>
    <w:rsid w:val="001B5486"/>
    <w:rsid w:val="001B7D81"/>
    <w:rsid w:val="001D3492"/>
    <w:rsid w:val="001D4BFB"/>
    <w:rsid w:val="001D7861"/>
    <w:rsid w:val="00211148"/>
    <w:rsid w:val="00211F70"/>
    <w:rsid w:val="0023053B"/>
    <w:rsid w:val="002356BC"/>
    <w:rsid w:val="00247096"/>
    <w:rsid w:val="00250508"/>
    <w:rsid w:val="0026129B"/>
    <w:rsid w:val="002674C0"/>
    <w:rsid w:val="002740A2"/>
    <w:rsid w:val="00285A30"/>
    <w:rsid w:val="002902E3"/>
    <w:rsid w:val="00294A32"/>
    <w:rsid w:val="00297292"/>
    <w:rsid w:val="002A3EB7"/>
    <w:rsid w:val="002A5A91"/>
    <w:rsid w:val="002B1582"/>
    <w:rsid w:val="002C77B0"/>
    <w:rsid w:val="002D5AA8"/>
    <w:rsid w:val="002D6BB9"/>
    <w:rsid w:val="002E5D26"/>
    <w:rsid w:val="002E6C20"/>
    <w:rsid w:val="002F3258"/>
    <w:rsid w:val="00324832"/>
    <w:rsid w:val="003366E9"/>
    <w:rsid w:val="00340A12"/>
    <w:rsid w:val="00342662"/>
    <w:rsid w:val="00345D7D"/>
    <w:rsid w:val="00350CEE"/>
    <w:rsid w:val="00351315"/>
    <w:rsid w:val="00383792"/>
    <w:rsid w:val="003B7393"/>
    <w:rsid w:val="003D0E62"/>
    <w:rsid w:val="003E2EAC"/>
    <w:rsid w:val="003E42E0"/>
    <w:rsid w:val="003E61ED"/>
    <w:rsid w:val="003F7142"/>
    <w:rsid w:val="0040246B"/>
    <w:rsid w:val="00411003"/>
    <w:rsid w:val="00412109"/>
    <w:rsid w:val="00415139"/>
    <w:rsid w:val="004247DA"/>
    <w:rsid w:val="00436141"/>
    <w:rsid w:val="004666B3"/>
    <w:rsid w:val="004674CF"/>
    <w:rsid w:val="00467EAB"/>
    <w:rsid w:val="00470390"/>
    <w:rsid w:val="004705D0"/>
    <w:rsid w:val="00471884"/>
    <w:rsid w:val="00480D39"/>
    <w:rsid w:val="0048385F"/>
    <w:rsid w:val="00493EC2"/>
    <w:rsid w:val="00495B54"/>
    <w:rsid w:val="004A4819"/>
    <w:rsid w:val="004B67C3"/>
    <w:rsid w:val="004C0D4F"/>
    <w:rsid w:val="004D29C2"/>
    <w:rsid w:val="004D61CC"/>
    <w:rsid w:val="004E3572"/>
    <w:rsid w:val="004F1418"/>
    <w:rsid w:val="004F4B9B"/>
    <w:rsid w:val="00500A77"/>
    <w:rsid w:val="005043AD"/>
    <w:rsid w:val="005129D1"/>
    <w:rsid w:val="00512C15"/>
    <w:rsid w:val="00536B39"/>
    <w:rsid w:val="0054152F"/>
    <w:rsid w:val="005447EE"/>
    <w:rsid w:val="00552A6A"/>
    <w:rsid w:val="00560E39"/>
    <w:rsid w:val="0056358B"/>
    <w:rsid w:val="005B2427"/>
    <w:rsid w:val="005D6B1F"/>
    <w:rsid w:val="005D70D2"/>
    <w:rsid w:val="005F466C"/>
    <w:rsid w:val="005F4EBB"/>
    <w:rsid w:val="00601EE5"/>
    <w:rsid w:val="00620564"/>
    <w:rsid w:val="00631DBE"/>
    <w:rsid w:val="00643229"/>
    <w:rsid w:val="00646EE1"/>
    <w:rsid w:val="00663883"/>
    <w:rsid w:val="006802F6"/>
    <w:rsid w:val="00690752"/>
    <w:rsid w:val="006A73C9"/>
    <w:rsid w:val="006B740C"/>
    <w:rsid w:val="006D2C4A"/>
    <w:rsid w:val="006D7812"/>
    <w:rsid w:val="006E11C6"/>
    <w:rsid w:val="006E3306"/>
    <w:rsid w:val="0070100C"/>
    <w:rsid w:val="00701A13"/>
    <w:rsid w:val="007040AA"/>
    <w:rsid w:val="00721A95"/>
    <w:rsid w:val="00757D76"/>
    <w:rsid w:val="007615D7"/>
    <w:rsid w:val="007748CA"/>
    <w:rsid w:val="00775478"/>
    <w:rsid w:val="007776EB"/>
    <w:rsid w:val="007965CC"/>
    <w:rsid w:val="007A361C"/>
    <w:rsid w:val="007B0C44"/>
    <w:rsid w:val="007B7394"/>
    <w:rsid w:val="007C47DD"/>
    <w:rsid w:val="007D054C"/>
    <w:rsid w:val="007D5195"/>
    <w:rsid w:val="007D78B0"/>
    <w:rsid w:val="00800F73"/>
    <w:rsid w:val="008011DE"/>
    <w:rsid w:val="00805ADD"/>
    <w:rsid w:val="00815595"/>
    <w:rsid w:val="00816E6A"/>
    <w:rsid w:val="00824296"/>
    <w:rsid w:val="00834A43"/>
    <w:rsid w:val="00834C5C"/>
    <w:rsid w:val="00836A97"/>
    <w:rsid w:val="00842840"/>
    <w:rsid w:val="008615AE"/>
    <w:rsid w:val="00865ED7"/>
    <w:rsid w:val="00875CC1"/>
    <w:rsid w:val="00877271"/>
    <w:rsid w:val="00881C40"/>
    <w:rsid w:val="00882969"/>
    <w:rsid w:val="00893CA7"/>
    <w:rsid w:val="008B4419"/>
    <w:rsid w:val="008C0EC7"/>
    <w:rsid w:val="008C55D6"/>
    <w:rsid w:val="008D69AD"/>
    <w:rsid w:val="008E02AD"/>
    <w:rsid w:val="008E098E"/>
    <w:rsid w:val="008F1AEA"/>
    <w:rsid w:val="00901CD1"/>
    <w:rsid w:val="00924BBE"/>
    <w:rsid w:val="00930826"/>
    <w:rsid w:val="0093171C"/>
    <w:rsid w:val="009326E9"/>
    <w:rsid w:val="009504E1"/>
    <w:rsid w:val="00950851"/>
    <w:rsid w:val="00955214"/>
    <w:rsid w:val="009647A3"/>
    <w:rsid w:val="00966C55"/>
    <w:rsid w:val="0096718B"/>
    <w:rsid w:val="0097035C"/>
    <w:rsid w:val="00981F80"/>
    <w:rsid w:val="00982B28"/>
    <w:rsid w:val="009B6899"/>
    <w:rsid w:val="009C11EB"/>
    <w:rsid w:val="009C17BA"/>
    <w:rsid w:val="009C6BB6"/>
    <w:rsid w:val="009D058A"/>
    <w:rsid w:val="009E3076"/>
    <w:rsid w:val="009E680D"/>
    <w:rsid w:val="009F46FA"/>
    <w:rsid w:val="00A05C71"/>
    <w:rsid w:val="00A3043C"/>
    <w:rsid w:val="00A428B4"/>
    <w:rsid w:val="00A51F65"/>
    <w:rsid w:val="00A549E1"/>
    <w:rsid w:val="00A72590"/>
    <w:rsid w:val="00A800C3"/>
    <w:rsid w:val="00A87005"/>
    <w:rsid w:val="00A93DAB"/>
    <w:rsid w:val="00AA3F56"/>
    <w:rsid w:val="00AB202F"/>
    <w:rsid w:val="00AC29FF"/>
    <w:rsid w:val="00AD06E5"/>
    <w:rsid w:val="00AD2514"/>
    <w:rsid w:val="00AF58C6"/>
    <w:rsid w:val="00AF7EC0"/>
    <w:rsid w:val="00B00F3C"/>
    <w:rsid w:val="00B02EBA"/>
    <w:rsid w:val="00B0451C"/>
    <w:rsid w:val="00B06182"/>
    <w:rsid w:val="00B25138"/>
    <w:rsid w:val="00B26AB0"/>
    <w:rsid w:val="00B30B31"/>
    <w:rsid w:val="00B35947"/>
    <w:rsid w:val="00B50E47"/>
    <w:rsid w:val="00B54447"/>
    <w:rsid w:val="00B54DC5"/>
    <w:rsid w:val="00B757ED"/>
    <w:rsid w:val="00B85330"/>
    <w:rsid w:val="00BC38A4"/>
    <w:rsid w:val="00BC6A1C"/>
    <w:rsid w:val="00BD0FEB"/>
    <w:rsid w:val="00BD3255"/>
    <w:rsid w:val="00BE2FB8"/>
    <w:rsid w:val="00BE3014"/>
    <w:rsid w:val="00BF47AB"/>
    <w:rsid w:val="00C02984"/>
    <w:rsid w:val="00C0560A"/>
    <w:rsid w:val="00C14254"/>
    <w:rsid w:val="00C1759A"/>
    <w:rsid w:val="00C20E0A"/>
    <w:rsid w:val="00C820ED"/>
    <w:rsid w:val="00C828DD"/>
    <w:rsid w:val="00C90155"/>
    <w:rsid w:val="00CC0243"/>
    <w:rsid w:val="00CC4E21"/>
    <w:rsid w:val="00CD6F84"/>
    <w:rsid w:val="00CE12BF"/>
    <w:rsid w:val="00CE3DD9"/>
    <w:rsid w:val="00CF0C23"/>
    <w:rsid w:val="00CF1B3F"/>
    <w:rsid w:val="00D12487"/>
    <w:rsid w:val="00D13669"/>
    <w:rsid w:val="00D26F2C"/>
    <w:rsid w:val="00D345CA"/>
    <w:rsid w:val="00D50E9E"/>
    <w:rsid w:val="00D56848"/>
    <w:rsid w:val="00D64C7F"/>
    <w:rsid w:val="00D673C4"/>
    <w:rsid w:val="00D72C85"/>
    <w:rsid w:val="00D750FC"/>
    <w:rsid w:val="00D773BB"/>
    <w:rsid w:val="00D80550"/>
    <w:rsid w:val="00D82273"/>
    <w:rsid w:val="00D84935"/>
    <w:rsid w:val="00D878C0"/>
    <w:rsid w:val="00DB509A"/>
    <w:rsid w:val="00DC510D"/>
    <w:rsid w:val="00DE3E31"/>
    <w:rsid w:val="00DF69B0"/>
    <w:rsid w:val="00E067B5"/>
    <w:rsid w:val="00E16A23"/>
    <w:rsid w:val="00E31508"/>
    <w:rsid w:val="00E33952"/>
    <w:rsid w:val="00E35B96"/>
    <w:rsid w:val="00E457F6"/>
    <w:rsid w:val="00E50849"/>
    <w:rsid w:val="00E63D8B"/>
    <w:rsid w:val="00E64062"/>
    <w:rsid w:val="00E85AB6"/>
    <w:rsid w:val="00E938C8"/>
    <w:rsid w:val="00EA3ACF"/>
    <w:rsid w:val="00EA7919"/>
    <w:rsid w:val="00EB2915"/>
    <w:rsid w:val="00EC52C2"/>
    <w:rsid w:val="00EC7967"/>
    <w:rsid w:val="00ED1B66"/>
    <w:rsid w:val="00ED5483"/>
    <w:rsid w:val="00ED5E7A"/>
    <w:rsid w:val="00EE11F7"/>
    <w:rsid w:val="00EE262E"/>
    <w:rsid w:val="00EE5312"/>
    <w:rsid w:val="00F071FD"/>
    <w:rsid w:val="00F10451"/>
    <w:rsid w:val="00F32614"/>
    <w:rsid w:val="00F45183"/>
    <w:rsid w:val="00F800AD"/>
    <w:rsid w:val="00F9098C"/>
    <w:rsid w:val="00FB29D5"/>
    <w:rsid w:val="00FB7C4E"/>
    <w:rsid w:val="00FC7547"/>
    <w:rsid w:val="00FD0C4C"/>
    <w:rsid w:val="00FE18DF"/>
    <w:rsid w:val="00FE6F04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7BC14E2"/>
  <w15:docId w15:val="{F47DB3AC-7C64-420C-9A55-281F7409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before="60" w:after="60"/>
    </w:pPr>
  </w:style>
  <w:style w:type="paragraph" w:styleId="Nadpis1">
    <w:name w:val="heading 1"/>
    <w:basedOn w:val="Normln"/>
    <w:next w:val="Normln"/>
    <w:qFormat/>
    <w:pPr>
      <w:keepNext/>
      <w:spacing w:before="40" w:after="40"/>
      <w:ind w:left="356"/>
      <w:outlineLvl w:val="0"/>
    </w:pPr>
    <w:rPr>
      <w:i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50E47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rsid w:val="00631DBE"/>
    <w:pPr>
      <w:widowControl w:val="0"/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ln"/>
    <w:pPr>
      <w:ind w:left="283" w:hanging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pPr>
      <w:spacing w:after="120"/>
      <w:jc w:val="center"/>
    </w:pPr>
    <w:rPr>
      <w:b/>
      <w:i/>
      <w:smallCaps/>
      <w:sz w:val="28"/>
    </w:rPr>
  </w:style>
  <w:style w:type="paragraph" w:customStyle="1" w:styleId="Zkladntext21">
    <w:name w:val="Základní text 21"/>
    <w:basedOn w:val="Normln"/>
    <w:pPr>
      <w:spacing w:before="40" w:after="40"/>
      <w:ind w:left="1064" w:hanging="708"/>
    </w:pPr>
  </w:style>
  <w:style w:type="paragraph" w:styleId="Zkladntextodsazen">
    <w:name w:val="Body Text Indent"/>
    <w:basedOn w:val="Normln"/>
    <w:pPr>
      <w:tabs>
        <w:tab w:val="left" w:pos="1206"/>
      </w:tabs>
      <w:ind w:left="1206" w:hanging="850"/>
    </w:pPr>
  </w:style>
  <w:style w:type="character" w:customStyle="1" w:styleId="Nadpis9Char">
    <w:name w:val="Nadpis 9 Char"/>
    <w:link w:val="Nadpis9"/>
    <w:rsid w:val="00631DBE"/>
    <w:rPr>
      <w:rFonts w:ascii="Arial" w:hAnsi="Arial" w:cs="Arial"/>
      <w:sz w:val="22"/>
      <w:szCs w:val="22"/>
    </w:rPr>
  </w:style>
  <w:style w:type="character" w:customStyle="1" w:styleId="Nadpis4Char">
    <w:name w:val="Nadpis 4 Char"/>
    <w:link w:val="Nadpis4"/>
    <w:semiHidden/>
    <w:rsid w:val="00B50E47"/>
    <w:rPr>
      <w:rFonts w:ascii="Calibri" w:eastAsia="Times New Roman" w:hAnsi="Calibri" w:cs="Times New Roman"/>
      <w:b/>
      <w:bCs/>
      <w:sz w:val="28"/>
      <w:szCs w:val="28"/>
    </w:rPr>
  </w:style>
  <w:style w:type="paragraph" w:styleId="Zkladntext2">
    <w:name w:val="Body Text 2"/>
    <w:basedOn w:val="Normln"/>
    <w:link w:val="Zkladntext2Char"/>
    <w:rsid w:val="001853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85373"/>
  </w:style>
  <w:style w:type="paragraph" w:styleId="Textbubliny">
    <w:name w:val="Balloon Text"/>
    <w:basedOn w:val="Normln"/>
    <w:link w:val="TextbublinyChar"/>
    <w:rsid w:val="00F800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00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F800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800AD"/>
  </w:style>
  <w:style w:type="character" w:customStyle="1" w:styleId="TextkomenteChar">
    <w:name w:val="Text komentáře Char"/>
    <w:basedOn w:val="Standardnpsmoodstavce"/>
    <w:link w:val="Textkomente"/>
    <w:rsid w:val="00F800AD"/>
  </w:style>
  <w:style w:type="paragraph" w:styleId="Pedmtkomente">
    <w:name w:val="annotation subject"/>
    <w:basedOn w:val="Textkomente"/>
    <w:next w:val="Textkomente"/>
    <w:link w:val="PedmtkomenteChar"/>
    <w:rsid w:val="00F80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800AD"/>
    <w:rPr>
      <w:b/>
      <w:bCs/>
    </w:rPr>
  </w:style>
  <w:style w:type="paragraph" w:styleId="Odstavecseseznamem">
    <w:name w:val="List Paragraph"/>
    <w:basedOn w:val="Normln"/>
    <w:uiPriority w:val="34"/>
    <w:qFormat/>
    <w:rsid w:val="00350CEE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A549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4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CS-SDS@bayer.com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AgrEvo\Bezpeenostn&#237;%20list%20-%20origin&#225;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9376C5B0F104791D641F19832F530" ma:contentTypeVersion="1696" ma:contentTypeDescription="Create a new document." ma:contentTypeScope="" ma:versionID="80ad76e2d16cdecf85ff2f83c5837be5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1f185cb3-bb12-454b-bf5d-3dc07357a691" targetNamespace="http://schemas.microsoft.com/office/2006/metadata/properties" ma:root="true" ma:fieldsID="45494a4af18a19efb4d6481786a94c1a" ns1:_="" ns2:_="" ns3:_="">
    <xsd:import namespace="http://schemas.microsoft.com/sharepoint/v3"/>
    <xsd:import namespace="1a4d292e-883c-434b-96e3-060cfff16c86"/>
    <xsd:import namespace="1f185cb3-bb12-454b-bf5d-3dc07357a69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3f8cd3-574d-4cf9-b673-3658769d6a82}" ma:internalName="TaxCatchAll" ma:showField="CatchAllData" ma:web="27adb62c-5635-436c-b08b-53251bc77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63f8cd3-574d-4cf9-b673-3658769d6a82}" ma:internalName="TaxCatchAllLabel" ma:readOnly="true" ma:showField="CatchAllDataLabel" ma:web="27adb62c-5635-436c-b08b-53251bc77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85cb3-bb12-454b-bf5d-3dc07357a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/>
    <_dlc_ExpireDateSaved xmlns="http://schemas.microsoft.com/sharepoint/v3" xsi:nil="true"/>
    <_dlc_ExpireDate xmlns="http://schemas.microsoft.com/sharepoint/v3" xsi:nil="true"/>
    <_dlc_Exempt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6F87483-397D-4221-A6CA-984A259DD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1f185cb3-bb12-454b-bf5d-3dc07357a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6E36B-CA48-4A2F-9873-F9175DE0E498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D24BC1D-5AF0-4489-8BC3-36688C268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F24842-EF77-4505-B195-B4CDD931130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7135025-8869-4AAF-903F-AA2587908EA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Bezpeenostní list - originál.dot</Template>
  <TotalTime>35</TotalTime>
  <Pages>14</Pages>
  <Words>4154</Words>
  <Characters>24513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Bezpečnostbí list produktu</vt:lpstr>
    </vt:vector>
  </TitlesOfParts>
  <Company>Hoechst Schering AgrEvo CR/SR spol. s r. o.</Company>
  <LinksUpToDate>false</LinksUpToDate>
  <CharactersWithSpaces>28610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Bezpečnostbí list produktu</dc:title>
  <dc:subject>Šablona pro MSDS</dc:subject>
  <dc:creator>Petra Samková</dc:creator>
  <cp:lastModifiedBy>Lucie Peterkova</cp:lastModifiedBy>
  <cp:revision>4</cp:revision>
  <cp:lastPrinted>2022-03-16T13:03:00Z</cp:lastPrinted>
  <dcterms:created xsi:type="dcterms:W3CDTF">2022-09-14T10:25:00Z</dcterms:created>
  <dcterms:modified xsi:type="dcterms:W3CDTF">2022-09-14T11:54:00Z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0x0101007FB9376C5B0F104791D641F19832F530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2022-03-15T11:38:37Z</vt:lpwstr>
  </property>
  <property fmtid="{D5CDD505-2E9C-101B-9397-08002B2CF9AE}" pid="5" name="MSIP_Label_7f850223-87a8-40c3-9eb2-432606efca2a_Method">
    <vt:lpwstr>Privileged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ContentBits">
    <vt:lpwstr>0</vt:lpwstr>
  </property>
</Properties>
</file>