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32"/>
      </w:tblGrid>
      <w:tr w:rsidR="00E37151" w:rsidRPr="00BC3353" w:rsidTr="00421132">
        <w:tc>
          <w:tcPr>
            <w:tcW w:w="9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C3353">
              <w:rPr>
                <w:rFonts w:cs="Arial"/>
                <w:b/>
                <w:bCs/>
                <w:sz w:val="20"/>
                <w:szCs w:val="20"/>
              </w:rPr>
              <w:t xml:space="preserve">ODDÍL 1. IDENTIFIKACE LÁTKY/SMĚSI A </w:t>
            </w:r>
            <w:r w:rsidR="00827A76">
              <w:rPr>
                <w:rFonts w:cs="Arial"/>
                <w:b/>
                <w:bCs/>
                <w:sz w:val="20"/>
                <w:szCs w:val="20"/>
              </w:rPr>
              <w:t>I</w:t>
            </w:r>
            <w:r w:rsidRPr="00BC3353">
              <w:rPr>
                <w:rFonts w:cs="Arial"/>
                <w:b/>
                <w:bCs/>
                <w:sz w:val="20"/>
                <w:szCs w:val="20"/>
              </w:rPr>
              <w:t xml:space="preserve">DENTIFIKACE </w:t>
            </w:r>
            <w:r w:rsidR="00827A76">
              <w:rPr>
                <w:rFonts w:cs="Arial"/>
                <w:b/>
                <w:bCs/>
                <w:sz w:val="20"/>
                <w:szCs w:val="20"/>
              </w:rPr>
              <w:t>SPOLEČNOSTI/</w:t>
            </w:r>
            <w:r w:rsidRPr="00BC3353">
              <w:rPr>
                <w:rFonts w:cs="Arial"/>
                <w:b/>
                <w:bCs/>
                <w:sz w:val="20"/>
                <w:szCs w:val="20"/>
              </w:rPr>
              <w:t>PODNIKU</w:t>
            </w:r>
          </w:p>
        </w:tc>
      </w:tr>
    </w:tbl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:rsidR="00E37151" w:rsidRDefault="00173555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1.1. Identifi</w:t>
      </w:r>
      <w:bookmarkStart w:id="0" w:name="_GoBack"/>
      <w:bookmarkEnd w:id="0"/>
      <w:r w:rsidR="00E37151" w:rsidRPr="00BC3353">
        <w:rPr>
          <w:rFonts w:cs="Arial"/>
          <w:b/>
          <w:bCs/>
          <w:sz w:val="20"/>
          <w:szCs w:val="20"/>
        </w:rPr>
        <w:t>kátor</w:t>
      </w:r>
    </w:p>
    <w:p w:rsidR="00421132" w:rsidRPr="00BC3353" w:rsidRDefault="00421132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</w:rPr>
      </w:pPr>
    </w:p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BC3353">
        <w:rPr>
          <w:rFonts w:cs="Arial"/>
          <w:bCs/>
          <w:sz w:val="20"/>
          <w:szCs w:val="20"/>
        </w:rPr>
        <w:t>Obchodní název výrobku:</w:t>
      </w:r>
      <w:r w:rsidRPr="00BC3353">
        <w:rPr>
          <w:rFonts w:cs="Arial"/>
          <w:sz w:val="20"/>
          <w:szCs w:val="20"/>
        </w:rPr>
        <w:t xml:space="preserve"> </w:t>
      </w:r>
      <w:r w:rsidRPr="00BC3353">
        <w:rPr>
          <w:b/>
          <w:sz w:val="20"/>
        </w:rPr>
        <w:t>ALFASEKT PLUS</w:t>
      </w:r>
    </w:p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:rsidR="00E37151" w:rsidRDefault="00E37151" w:rsidP="00E37151">
      <w:pPr>
        <w:spacing w:line="100" w:lineRule="atLeast"/>
        <w:jc w:val="both"/>
        <w:rPr>
          <w:rFonts w:cs="Arial"/>
          <w:b/>
          <w:bCs/>
          <w:sz w:val="20"/>
          <w:szCs w:val="20"/>
        </w:rPr>
      </w:pPr>
      <w:r w:rsidRPr="00BC3353">
        <w:rPr>
          <w:rFonts w:cs="Arial"/>
          <w:b/>
          <w:bCs/>
          <w:sz w:val="20"/>
          <w:szCs w:val="20"/>
        </w:rPr>
        <w:t xml:space="preserve">1.2. Příslušná určená použití látky nebo směsi a nedoporučená použití: </w:t>
      </w:r>
    </w:p>
    <w:p w:rsidR="00421132" w:rsidRPr="00BC3353" w:rsidRDefault="00421132" w:rsidP="00E37151">
      <w:pPr>
        <w:spacing w:line="100" w:lineRule="atLeast"/>
        <w:jc w:val="both"/>
        <w:rPr>
          <w:rFonts w:cs="Arial"/>
          <w:b/>
          <w:bCs/>
          <w:sz w:val="20"/>
          <w:szCs w:val="20"/>
        </w:rPr>
      </w:pPr>
    </w:p>
    <w:p w:rsidR="00E37151" w:rsidRDefault="00E37151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</w:rPr>
      </w:pPr>
      <w:r w:rsidRPr="00BC3353">
        <w:rPr>
          <w:rFonts w:cs="Arial"/>
          <w:b/>
          <w:bCs/>
          <w:sz w:val="20"/>
          <w:szCs w:val="20"/>
        </w:rPr>
        <w:t>1.2.1. Příslušná určená použití:</w:t>
      </w:r>
    </w:p>
    <w:p w:rsidR="00421132" w:rsidRPr="00BC3353" w:rsidRDefault="00421132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</w:rPr>
      </w:pPr>
    </w:p>
    <w:p w:rsidR="00E37151" w:rsidRDefault="00827A76" w:rsidP="00E37151">
      <w:pPr>
        <w:snapToGrid w:val="0"/>
        <w:spacing w:line="100" w:lineRule="atLeast"/>
        <w:ind w:left="709"/>
        <w:jc w:val="both"/>
        <w:rPr>
          <w:sz w:val="20"/>
        </w:rPr>
      </w:pPr>
      <w:r>
        <w:rPr>
          <w:sz w:val="20"/>
        </w:rPr>
        <w:t>Relevantní identifikované p</w:t>
      </w:r>
      <w:r w:rsidR="003615E0">
        <w:rPr>
          <w:sz w:val="20"/>
        </w:rPr>
        <w:t>o</w:t>
      </w:r>
      <w:r>
        <w:rPr>
          <w:sz w:val="20"/>
        </w:rPr>
        <w:t>užití: biocid, insekticid</w:t>
      </w:r>
    </w:p>
    <w:p w:rsidR="00421132" w:rsidRPr="00BC3353" w:rsidRDefault="00421132" w:rsidP="00E37151">
      <w:pPr>
        <w:snapToGrid w:val="0"/>
        <w:spacing w:line="100" w:lineRule="atLeast"/>
        <w:ind w:left="709"/>
        <w:jc w:val="both"/>
        <w:rPr>
          <w:sz w:val="20"/>
        </w:rPr>
      </w:pPr>
    </w:p>
    <w:p w:rsidR="00E37151" w:rsidRDefault="00E37151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</w:rPr>
      </w:pPr>
      <w:r w:rsidRPr="00BC3353">
        <w:rPr>
          <w:rFonts w:cs="Arial"/>
          <w:b/>
          <w:bCs/>
          <w:sz w:val="20"/>
          <w:szCs w:val="20"/>
        </w:rPr>
        <w:t>1.2.2. Nedoporučená použití:</w:t>
      </w:r>
    </w:p>
    <w:p w:rsidR="00421132" w:rsidRPr="00BC3353" w:rsidRDefault="00421132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</w:rPr>
      </w:pPr>
    </w:p>
    <w:p w:rsidR="00E37151" w:rsidRPr="00BC3353" w:rsidRDefault="00E37151" w:rsidP="00E37151">
      <w:pPr>
        <w:snapToGrid w:val="0"/>
        <w:spacing w:line="100" w:lineRule="atLeast"/>
        <w:jc w:val="both"/>
        <w:rPr>
          <w:rFonts w:eastAsia="Tahoma" w:cs="Arial"/>
          <w:sz w:val="20"/>
          <w:szCs w:val="20"/>
        </w:rPr>
      </w:pPr>
      <w:r w:rsidRPr="00BC3353">
        <w:rPr>
          <w:rFonts w:eastAsia="Tahoma" w:cs="Arial"/>
          <w:sz w:val="20"/>
          <w:szCs w:val="20"/>
        </w:rPr>
        <w:tab/>
        <w:t>J</w:t>
      </w:r>
      <w:r w:rsidR="00827A76">
        <w:rPr>
          <w:rFonts w:eastAsia="Tahoma" w:cs="Arial"/>
          <w:sz w:val="20"/>
          <w:szCs w:val="20"/>
        </w:rPr>
        <w:t>iná, než uvedená</w:t>
      </w:r>
      <w:r w:rsidRPr="00BC3353">
        <w:rPr>
          <w:rFonts w:eastAsia="Tahoma" w:cs="Arial"/>
          <w:sz w:val="20"/>
          <w:szCs w:val="20"/>
        </w:rPr>
        <w:t xml:space="preserve"> v oddíle 1.2.1</w:t>
      </w:r>
    </w:p>
    <w:p w:rsidR="00E37151" w:rsidRPr="00BC3353" w:rsidRDefault="00E37151" w:rsidP="00E37151">
      <w:pPr>
        <w:pStyle w:val="tabletext"/>
        <w:snapToGrid w:val="0"/>
        <w:spacing w:after="0" w:line="100" w:lineRule="atLeast"/>
        <w:rPr>
          <w:rFonts w:ascii="Arial" w:hAnsi="Arial" w:cs="Arial"/>
          <w:lang w:val="pl-PL"/>
        </w:rPr>
      </w:pPr>
    </w:p>
    <w:p w:rsidR="00E37151" w:rsidRDefault="00827A76" w:rsidP="00E37151">
      <w:pPr>
        <w:spacing w:line="100" w:lineRule="atLeast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1.3. Podrobné ú</w:t>
      </w:r>
      <w:r w:rsidR="00E37151" w:rsidRPr="00BC3353">
        <w:rPr>
          <w:rFonts w:cs="Arial"/>
          <w:b/>
          <w:bCs/>
          <w:sz w:val="20"/>
          <w:szCs w:val="20"/>
        </w:rPr>
        <w:t>daje o dodavateli bezpečnostního listu:</w:t>
      </w:r>
    </w:p>
    <w:p w:rsidR="00421132" w:rsidRPr="00BC3353" w:rsidRDefault="00173555" w:rsidP="00173555">
      <w:pPr>
        <w:tabs>
          <w:tab w:val="left" w:pos="2891"/>
        </w:tabs>
        <w:spacing w:line="100" w:lineRule="atLeast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</w:p>
    <w:p w:rsidR="00E37151" w:rsidRPr="00BC3353" w:rsidRDefault="00E37151" w:rsidP="00E37151">
      <w:pPr>
        <w:tabs>
          <w:tab w:val="left" w:pos="2340"/>
        </w:tabs>
        <w:ind w:left="1106" w:hanging="539"/>
        <w:jc w:val="both"/>
        <w:rPr>
          <w:rFonts w:cs="Arial"/>
          <w:sz w:val="20"/>
          <w:szCs w:val="20"/>
        </w:rPr>
      </w:pPr>
      <w:r w:rsidRPr="00BC3353">
        <w:rPr>
          <w:rFonts w:cs="Arial"/>
          <w:i/>
          <w:iCs/>
          <w:sz w:val="20"/>
          <w:szCs w:val="20"/>
        </w:rPr>
        <w:t>„</w:t>
      </w:r>
      <w:r w:rsidRPr="00BC3353">
        <w:rPr>
          <w:rFonts w:cs="Arial"/>
          <w:sz w:val="20"/>
          <w:szCs w:val="20"/>
        </w:rPr>
        <w:t>Asplant-Skotniccy” Sp. Jawna</w:t>
      </w:r>
    </w:p>
    <w:p w:rsidR="00E37151" w:rsidRPr="00827A76" w:rsidRDefault="00827A76" w:rsidP="00E37151">
      <w:pPr>
        <w:tabs>
          <w:tab w:val="left" w:pos="2340"/>
        </w:tabs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</w:rPr>
        <w:t xml:space="preserve">           </w:t>
      </w:r>
      <w:r w:rsidR="00E37151" w:rsidRPr="00BC3353">
        <w:rPr>
          <w:rFonts w:cs="Arial"/>
          <w:sz w:val="20"/>
          <w:szCs w:val="20"/>
        </w:rPr>
        <w:t xml:space="preserve">Adres: 43-600 Jaworzno, ul. </w:t>
      </w:r>
      <w:proofErr w:type="spellStart"/>
      <w:r w:rsidR="00E37151" w:rsidRPr="00827A76">
        <w:rPr>
          <w:rFonts w:cs="Arial"/>
          <w:sz w:val="20"/>
          <w:szCs w:val="20"/>
          <w:lang w:val="en-US"/>
        </w:rPr>
        <w:t>Chopina</w:t>
      </w:r>
      <w:proofErr w:type="spellEnd"/>
      <w:r w:rsidR="00E37151" w:rsidRPr="00827A76">
        <w:rPr>
          <w:rFonts w:cs="Arial"/>
          <w:sz w:val="20"/>
          <w:szCs w:val="20"/>
          <w:lang w:val="en-US"/>
        </w:rPr>
        <w:t xml:space="preserve"> 78 A</w:t>
      </w:r>
    </w:p>
    <w:p w:rsidR="00E37151" w:rsidRPr="00827A76" w:rsidRDefault="00827A76" w:rsidP="00E37151">
      <w:pPr>
        <w:spacing w:line="100" w:lineRule="atLeast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iCs/>
          <w:sz w:val="20"/>
          <w:szCs w:val="20"/>
          <w:lang w:val="en-US"/>
        </w:rPr>
        <w:t xml:space="preserve">           </w:t>
      </w:r>
      <w:r w:rsidR="00E37151" w:rsidRPr="00827A76">
        <w:rPr>
          <w:rFonts w:cs="Arial"/>
          <w:iCs/>
          <w:sz w:val="20"/>
          <w:szCs w:val="20"/>
          <w:lang w:val="en-US"/>
        </w:rPr>
        <w:t>Tel</w:t>
      </w:r>
      <w:proofErr w:type="gramStart"/>
      <w:r w:rsidR="00E37151" w:rsidRPr="00827A76">
        <w:rPr>
          <w:rFonts w:cs="Arial"/>
          <w:iCs/>
          <w:sz w:val="20"/>
          <w:szCs w:val="20"/>
          <w:lang w:val="en-US"/>
        </w:rPr>
        <w:t>./</w:t>
      </w:r>
      <w:proofErr w:type="gramEnd"/>
      <w:r w:rsidR="00E37151" w:rsidRPr="00827A76">
        <w:rPr>
          <w:rFonts w:cs="Arial"/>
          <w:iCs/>
          <w:sz w:val="20"/>
          <w:szCs w:val="20"/>
          <w:lang w:val="en-US"/>
        </w:rPr>
        <w:t>fax:</w:t>
      </w:r>
      <w:r w:rsidR="00E37151" w:rsidRPr="00827A76">
        <w:rPr>
          <w:rFonts w:cs="Arial"/>
          <w:b/>
          <w:bCs/>
          <w:sz w:val="20"/>
          <w:szCs w:val="20"/>
          <w:lang w:val="en-US"/>
        </w:rPr>
        <w:t xml:space="preserve"> </w:t>
      </w:r>
      <w:r w:rsidRPr="00421132">
        <w:rPr>
          <w:rFonts w:cs="Arial"/>
          <w:bCs/>
          <w:sz w:val="20"/>
          <w:szCs w:val="20"/>
          <w:lang w:val="en-US"/>
        </w:rPr>
        <w:t>+48</w:t>
      </w:r>
      <w:r w:rsidRPr="00421132">
        <w:rPr>
          <w:rFonts w:cs="Arial"/>
          <w:sz w:val="20"/>
          <w:szCs w:val="20"/>
          <w:lang w:val="en-US"/>
        </w:rPr>
        <w:t>3275309</w:t>
      </w:r>
      <w:r w:rsidR="00E37151" w:rsidRPr="00421132">
        <w:rPr>
          <w:rFonts w:cs="Arial"/>
          <w:sz w:val="20"/>
          <w:szCs w:val="20"/>
          <w:lang w:val="en-US"/>
        </w:rPr>
        <w:t xml:space="preserve">17, </w:t>
      </w:r>
      <w:r w:rsidRPr="00421132">
        <w:rPr>
          <w:rFonts w:cs="Arial"/>
          <w:bCs/>
          <w:sz w:val="20"/>
          <w:szCs w:val="20"/>
          <w:lang w:val="en-US"/>
        </w:rPr>
        <w:t>+48</w:t>
      </w:r>
      <w:r w:rsidR="00421132" w:rsidRPr="00421132">
        <w:rPr>
          <w:rFonts w:cs="Arial"/>
          <w:bCs/>
          <w:sz w:val="20"/>
          <w:szCs w:val="20"/>
          <w:lang w:val="en-US"/>
        </w:rPr>
        <w:t>32</w:t>
      </w:r>
      <w:r w:rsidR="00421132" w:rsidRPr="00421132">
        <w:rPr>
          <w:rFonts w:cs="Arial"/>
          <w:sz w:val="20"/>
          <w:szCs w:val="20"/>
          <w:lang w:val="en-US"/>
        </w:rPr>
        <w:t>75309</w:t>
      </w:r>
      <w:r w:rsidR="00E37151" w:rsidRPr="00421132">
        <w:rPr>
          <w:rFonts w:cs="Arial"/>
          <w:sz w:val="20"/>
          <w:szCs w:val="20"/>
          <w:lang w:val="en-US"/>
        </w:rPr>
        <w:t xml:space="preserve">33, </w:t>
      </w:r>
      <w:r w:rsidRPr="00421132">
        <w:rPr>
          <w:rFonts w:cs="Arial"/>
          <w:bCs/>
          <w:sz w:val="20"/>
          <w:szCs w:val="20"/>
          <w:lang w:val="en-US"/>
        </w:rPr>
        <w:t>+48</w:t>
      </w:r>
      <w:r w:rsidR="00421132" w:rsidRPr="00421132">
        <w:rPr>
          <w:rFonts w:cs="Arial"/>
          <w:bCs/>
          <w:sz w:val="20"/>
          <w:szCs w:val="20"/>
          <w:lang w:val="en-US"/>
        </w:rPr>
        <w:t>32</w:t>
      </w:r>
      <w:r w:rsidR="00421132" w:rsidRPr="00421132">
        <w:rPr>
          <w:rFonts w:cs="Arial"/>
          <w:sz w:val="20"/>
          <w:szCs w:val="20"/>
          <w:lang w:val="en-US"/>
        </w:rPr>
        <w:t>75309</w:t>
      </w:r>
      <w:r w:rsidR="00E37151" w:rsidRPr="00421132">
        <w:rPr>
          <w:rFonts w:cs="Arial"/>
          <w:sz w:val="20"/>
          <w:szCs w:val="20"/>
          <w:lang w:val="en-US"/>
        </w:rPr>
        <w:t>87</w:t>
      </w:r>
    </w:p>
    <w:p w:rsidR="00E37151" w:rsidRPr="00BC3353" w:rsidRDefault="00421132" w:rsidP="00E37151">
      <w:pPr>
        <w:spacing w:line="100" w:lineRule="atLeast"/>
        <w:jc w:val="both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           </w:t>
      </w:r>
      <w:proofErr w:type="gramStart"/>
      <w:r w:rsidR="00E37151" w:rsidRPr="00BC3353">
        <w:rPr>
          <w:rFonts w:cs="Arial"/>
          <w:sz w:val="20"/>
          <w:szCs w:val="20"/>
          <w:lang w:val="en-GB"/>
        </w:rPr>
        <w:t>e-mail</w:t>
      </w:r>
      <w:proofErr w:type="gramEnd"/>
      <w:r w:rsidR="00E37151" w:rsidRPr="00BC3353">
        <w:rPr>
          <w:rFonts w:cs="Arial"/>
          <w:sz w:val="20"/>
          <w:szCs w:val="20"/>
          <w:lang w:val="en-GB"/>
        </w:rPr>
        <w:t xml:space="preserve">: </w:t>
      </w:r>
      <w:r w:rsidR="00E37151" w:rsidRPr="00BC3353">
        <w:rPr>
          <w:rFonts w:cs="Arial"/>
          <w:sz w:val="20"/>
          <w:szCs w:val="20"/>
          <w:lang w:val="de-DE"/>
        </w:rPr>
        <w:t>biuro@asplant.com.pl</w:t>
      </w:r>
      <w:r w:rsidR="00E37151" w:rsidRPr="00BC3353">
        <w:rPr>
          <w:rFonts w:cs="Arial"/>
          <w:sz w:val="20"/>
          <w:szCs w:val="20"/>
          <w:lang w:val="en-US"/>
        </w:rPr>
        <w:t xml:space="preserve">      </w:t>
      </w:r>
    </w:p>
    <w:p w:rsidR="00BB5856" w:rsidRDefault="00BB5856" w:rsidP="00E37151">
      <w:pPr>
        <w:tabs>
          <w:tab w:val="left" w:pos="3420"/>
          <w:tab w:val="left" w:pos="5103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Osoba odpovědná </w:t>
      </w:r>
      <w:r w:rsidR="00E37151" w:rsidRPr="00BC3353">
        <w:rPr>
          <w:rFonts w:cs="Arial"/>
          <w:sz w:val="20"/>
          <w:szCs w:val="20"/>
        </w:rPr>
        <w:t xml:space="preserve">za </w:t>
      </w:r>
      <w:r w:rsidR="00421132">
        <w:rPr>
          <w:rFonts w:cs="Arial"/>
          <w:sz w:val="20"/>
          <w:szCs w:val="20"/>
        </w:rPr>
        <w:t xml:space="preserve">bezpečnostní </w:t>
      </w:r>
      <w:r w:rsidR="00E37151" w:rsidRPr="00BC3353">
        <w:rPr>
          <w:rFonts w:cs="Arial"/>
          <w:sz w:val="20"/>
          <w:szCs w:val="20"/>
        </w:rPr>
        <w:t xml:space="preserve">list: </w:t>
      </w:r>
    </w:p>
    <w:p w:rsidR="00E37151" w:rsidRDefault="00E37151" w:rsidP="00E37151">
      <w:pPr>
        <w:tabs>
          <w:tab w:val="left" w:pos="3420"/>
          <w:tab w:val="left" w:pos="5103"/>
        </w:tabs>
        <w:jc w:val="both"/>
        <w:rPr>
          <w:rFonts w:cs="Arial"/>
          <w:iCs/>
          <w:sz w:val="20"/>
          <w:szCs w:val="20"/>
          <w:lang w:val="de-DE"/>
        </w:rPr>
      </w:pPr>
      <w:proofErr w:type="spellStart"/>
      <w:r w:rsidRPr="00BC3353">
        <w:rPr>
          <w:rFonts w:cs="Arial"/>
          <w:iCs/>
          <w:sz w:val="20"/>
          <w:szCs w:val="20"/>
          <w:lang w:val="de-DE"/>
        </w:rPr>
        <w:t>Michał</w:t>
      </w:r>
      <w:proofErr w:type="spellEnd"/>
      <w:r w:rsidRPr="00BC3353">
        <w:rPr>
          <w:rFonts w:cs="Arial"/>
          <w:iCs/>
          <w:sz w:val="20"/>
          <w:szCs w:val="20"/>
          <w:lang w:val="de-DE"/>
        </w:rPr>
        <w:t xml:space="preserve"> </w:t>
      </w:r>
      <w:proofErr w:type="spellStart"/>
      <w:r w:rsidRPr="00BC3353">
        <w:rPr>
          <w:rFonts w:cs="Arial"/>
          <w:iCs/>
          <w:sz w:val="20"/>
          <w:szCs w:val="20"/>
          <w:lang w:val="de-DE"/>
        </w:rPr>
        <w:t>Patrzałek</w:t>
      </w:r>
      <w:proofErr w:type="spellEnd"/>
      <w:r w:rsidR="00421132">
        <w:rPr>
          <w:rFonts w:cs="Arial"/>
          <w:iCs/>
          <w:sz w:val="20"/>
          <w:szCs w:val="20"/>
          <w:lang w:val="de-DE"/>
        </w:rPr>
        <w:t>,</w:t>
      </w:r>
      <w:r w:rsidRPr="00BC3353">
        <w:rPr>
          <w:rFonts w:cs="Arial"/>
          <w:iCs/>
          <w:sz w:val="20"/>
          <w:szCs w:val="20"/>
          <w:lang w:val="de-DE"/>
        </w:rPr>
        <w:t xml:space="preserve"> </w:t>
      </w:r>
      <w:proofErr w:type="spellStart"/>
      <w:r w:rsidRPr="00BC3353">
        <w:rPr>
          <w:rFonts w:cs="Arial"/>
          <w:iCs/>
          <w:sz w:val="20"/>
          <w:szCs w:val="20"/>
          <w:lang w:val="de-DE"/>
        </w:rPr>
        <w:t>e-mail</w:t>
      </w:r>
      <w:proofErr w:type="spellEnd"/>
      <w:r w:rsidRPr="00BC3353">
        <w:rPr>
          <w:rFonts w:cs="Arial"/>
          <w:iCs/>
          <w:sz w:val="20"/>
          <w:szCs w:val="20"/>
          <w:lang w:val="de-DE"/>
        </w:rPr>
        <w:t xml:space="preserve">: </w:t>
      </w:r>
      <w:hyperlink r:id="rId9" w:history="1">
        <w:r w:rsidR="00421132" w:rsidRPr="008849F0">
          <w:rPr>
            <w:rStyle w:val="Hypertextovodkaz"/>
            <w:rFonts w:cs="Arial"/>
            <w:iCs/>
            <w:sz w:val="20"/>
            <w:szCs w:val="20"/>
            <w:lang w:val="de-DE"/>
          </w:rPr>
          <w:t>michal.patrzalek@asplant.com.pl</w:t>
        </w:r>
      </w:hyperlink>
    </w:p>
    <w:p w:rsidR="00421132" w:rsidRPr="00421132" w:rsidRDefault="00421132" w:rsidP="00421132">
      <w:pPr>
        <w:tabs>
          <w:tab w:val="left" w:pos="3420"/>
          <w:tab w:val="left" w:pos="5103"/>
        </w:tabs>
        <w:jc w:val="both"/>
        <w:rPr>
          <w:rFonts w:cs="Arial"/>
          <w:iCs/>
          <w:sz w:val="20"/>
          <w:szCs w:val="20"/>
          <w:lang w:val="cs-CZ"/>
        </w:rPr>
      </w:pPr>
      <w:r w:rsidRPr="00421132">
        <w:rPr>
          <w:rFonts w:cs="Arial"/>
          <w:iCs/>
          <w:sz w:val="20"/>
          <w:szCs w:val="20"/>
          <w:lang w:val="cs-CZ"/>
        </w:rPr>
        <w:t xml:space="preserve">Osoba odpovědná za uvádění na trh v České republice:               </w:t>
      </w:r>
    </w:p>
    <w:p w:rsidR="00421132" w:rsidRPr="00421132" w:rsidRDefault="00421132" w:rsidP="00421132">
      <w:pPr>
        <w:tabs>
          <w:tab w:val="left" w:pos="3420"/>
          <w:tab w:val="left" w:pos="5103"/>
        </w:tabs>
        <w:jc w:val="both"/>
        <w:rPr>
          <w:rFonts w:cs="Arial"/>
          <w:iCs/>
          <w:sz w:val="20"/>
          <w:szCs w:val="20"/>
          <w:lang w:val="cs-CZ"/>
        </w:rPr>
      </w:pPr>
      <w:r w:rsidRPr="00421132">
        <w:rPr>
          <w:rFonts w:cs="Arial"/>
          <w:iCs/>
          <w:sz w:val="20"/>
          <w:szCs w:val="20"/>
          <w:lang w:val="cs-CZ"/>
        </w:rPr>
        <w:t xml:space="preserve">Mgr. Miloš Krejsa, 561 63, Nekoř 74, </w:t>
      </w:r>
      <w:proofErr w:type="gramStart"/>
      <w:r w:rsidRPr="00421132">
        <w:rPr>
          <w:rFonts w:cs="Arial"/>
          <w:iCs/>
          <w:sz w:val="20"/>
          <w:szCs w:val="20"/>
          <w:lang w:val="cs-CZ"/>
        </w:rPr>
        <w:t>tel.+420777586042</w:t>
      </w:r>
      <w:proofErr w:type="gramEnd"/>
      <w:r w:rsidRPr="00421132">
        <w:rPr>
          <w:rFonts w:cs="Arial"/>
          <w:iCs/>
          <w:sz w:val="20"/>
          <w:szCs w:val="20"/>
          <w:lang w:val="cs-CZ"/>
        </w:rPr>
        <w:t xml:space="preserve">, e-mail: </w:t>
      </w:r>
      <w:hyperlink r:id="rId10" w:history="1">
        <w:r w:rsidRPr="008849F0">
          <w:rPr>
            <w:rStyle w:val="Hypertextovodkaz"/>
            <w:rFonts w:cs="Arial"/>
            <w:iCs/>
            <w:sz w:val="20"/>
            <w:szCs w:val="20"/>
            <w:lang w:val="cs-CZ"/>
          </w:rPr>
          <w:t>info@krejsashop.cz</w:t>
        </w:r>
      </w:hyperlink>
    </w:p>
    <w:p w:rsidR="00421132" w:rsidRPr="00421132" w:rsidRDefault="00421132" w:rsidP="00E37151">
      <w:pPr>
        <w:tabs>
          <w:tab w:val="left" w:pos="3420"/>
          <w:tab w:val="left" w:pos="5103"/>
        </w:tabs>
        <w:jc w:val="both"/>
        <w:rPr>
          <w:rFonts w:cs="Arial"/>
          <w:iCs/>
          <w:sz w:val="20"/>
          <w:szCs w:val="20"/>
          <w:lang w:val="cs-CZ"/>
        </w:rPr>
      </w:pP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de-DE"/>
        </w:rPr>
      </w:pPr>
    </w:p>
    <w:p w:rsidR="00E37151" w:rsidRPr="003615E0" w:rsidRDefault="00E37151" w:rsidP="00E37151">
      <w:pPr>
        <w:spacing w:line="100" w:lineRule="atLeast"/>
        <w:jc w:val="both"/>
        <w:rPr>
          <w:rFonts w:cs="Arial"/>
          <w:b/>
          <w:bCs/>
          <w:sz w:val="20"/>
          <w:szCs w:val="20"/>
          <w:lang w:val="de-DE"/>
        </w:rPr>
      </w:pPr>
      <w:r w:rsidRPr="003615E0">
        <w:rPr>
          <w:rFonts w:cs="Arial"/>
          <w:b/>
          <w:bCs/>
          <w:sz w:val="20"/>
          <w:szCs w:val="20"/>
          <w:lang w:val="de-DE"/>
        </w:rPr>
        <w:t xml:space="preserve">1.4. </w:t>
      </w:r>
      <w:proofErr w:type="spellStart"/>
      <w:r w:rsidRPr="003615E0">
        <w:rPr>
          <w:rFonts w:cs="Arial"/>
          <w:b/>
          <w:bCs/>
          <w:sz w:val="20"/>
          <w:szCs w:val="20"/>
          <w:lang w:val="de-DE"/>
        </w:rPr>
        <w:t>Telefonní</w:t>
      </w:r>
      <w:proofErr w:type="spellEnd"/>
      <w:r w:rsidRPr="003615E0">
        <w:rPr>
          <w:rFonts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3615E0">
        <w:rPr>
          <w:rFonts w:cs="Arial"/>
          <w:b/>
          <w:bCs/>
          <w:sz w:val="20"/>
          <w:szCs w:val="20"/>
          <w:lang w:val="de-DE"/>
        </w:rPr>
        <w:t>číslo</w:t>
      </w:r>
      <w:proofErr w:type="spellEnd"/>
      <w:r w:rsidRPr="003615E0">
        <w:rPr>
          <w:rFonts w:cs="Arial"/>
          <w:b/>
          <w:bCs/>
          <w:sz w:val="20"/>
          <w:szCs w:val="20"/>
          <w:lang w:val="de-DE"/>
        </w:rPr>
        <w:t xml:space="preserve"> pro </w:t>
      </w:r>
      <w:proofErr w:type="spellStart"/>
      <w:r w:rsidRPr="003615E0">
        <w:rPr>
          <w:rFonts w:cs="Arial"/>
          <w:b/>
          <w:bCs/>
          <w:sz w:val="20"/>
          <w:szCs w:val="20"/>
          <w:lang w:val="de-DE"/>
        </w:rPr>
        <w:t>naléhavé</w:t>
      </w:r>
      <w:proofErr w:type="spellEnd"/>
      <w:r w:rsidRPr="003615E0">
        <w:rPr>
          <w:rFonts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3615E0">
        <w:rPr>
          <w:rFonts w:cs="Arial"/>
          <w:b/>
          <w:bCs/>
          <w:sz w:val="20"/>
          <w:szCs w:val="20"/>
          <w:lang w:val="de-DE"/>
        </w:rPr>
        <w:t>situace</w:t>
      </w:r>
      <w:proofErr w:type="spellEnd"/>
      <w:r w:rsidRPr="003615E0">
        <w:rPr>
          <w:rFonts w:cs="Arial"/>
          <w:b/>
          <w:bCs/>
          <w:sz w:val="20"/>
          <w:szCs w:val="20"/>
          <w:lang w:val="de-DE"/>
        </w:rPr>
        <w:t>:</w:t>
      </w:r>
    </w:p>
    <w:p w:rsidR="00BB5856" w:rsidRPr="003615E0" w:rsidRDefault="00BB5856" w:rsidP="00E37151">
      <w:pPr>
        <w:spacing w:line="100" w:lineRule="atLeast"/>
        <w:jc w:val="both"/>
        <w:rPr>
          <w:rFonts w:cs="Arial"/>
          <w:b/>
          <w:bCs/>
          <w:sz w:val="20"/>
          <w:szCs w:val="20"/>
          <w:lang w:val="de-DE"/>
        </w:rPr>
      </w:pPr>
    </w:p>
    <w:p w:rsidR="00421132" w:rsidRPr="00421132" w:rsidRDefault="00421132" w:rsidP="00421132">
      <w:pPr>
        <w:spacing w:line="100" w:lineRule="atLeast"/>
        <w:jc w:val="both"/>
        <w:rPr>
          <w:rFonts w:eastAsia="Times New Roman" w:cs="Arial"/>
          <w:bCs/>
          <w:sz w:val="20"/>
          <w:szCs w:val="20"/>
          <w:lang w:val="cs-CZ" w:eastAsia="en-US"/>
        </w:rPr>
      </w:pPr>
      <w:r w:rsidRPr="00421132">
        <w:rPr>
          <w:rFonts w:eastAsia="Times New Roman" w:cs="Arial"/>
          <w:b/>
          <w:bCs/>
          <w:sz w:val="20"/>
          <w:szCs w:val="20"/>
          <w:u w:val="single"/>
          <w:lang w:val="cs-CZ" w:eastAsia="en-US"/>
        </w:rPr>
        <w:t>Toxikologické informační středisko</w:t>
      </w:r>
      <w:r w:rsidRPr="00421132">
        <w:rPr>
          <w:rFonts w:eastAsia="Times New Roman" w:cs="Arial"/>
          <w:bCs/>
          <w:sz w:val="20"/>
          <w:szCs w:val="20"/>
          <w:lang w:val="cs-CZ" w:eastAsia="en-US"/>
        </w:rPr>
        <w:t xml:space="preserve"> </w:t>
      </w:r>
    </w:p>
    <w:p w:rsidR="00421132" w:rsidRPr="00421132" w:rsidRDefault="00421132" w:rsidP="00421132">
      <w:pPr>
        <w:spacing w:line="100" w:lineRule="atLeast"/>
        <w:jc w:val="both"/>
        <w:rPr>
          <w:rFonts w:eastAsia="Times New Roman" w:cs="Arial"/>
          <w:bCs/>
          <w:sz w:val="20"/>
          <w:szCs w:val="20"/>
          <w:lang w:val="cs-CZ" w:eastAsia="en-US"/>
        </w:rPr>
      </w:pPr>
      <w:r w:rsidRPr="00421132">
        <w:rPr>
          <w:rFonts w:eastAsia="Times New Roman" w:cs="Arial"/>
          <w:bCs/>
          <w:sz w:val="20"/>
          <w:szCs w:val="20"/>
          <w:lang w:val="cs-CZ" w:eastAsia="en-US"/>
        </w:rPr>
        <w:t xml:space="preserve">Klinika nemocí z povolání, Na </w:t>
      </w:r>
      <w:proofErr w:type="spellStart"/>
      <w:r w:rsidRPr="00421132">
        <w:rPr>
          <w:rFonts w:eastAsia="Times New Roman" w:cs="Arial"/>
          <w:bCs/>
          <w:sz w:val="20"/>
          <w:szCs w:val="20"/>
          <w:lang w:val="cs-CZ" w:eastAsia="en-US"/>
        </w:rPr>
        <w:t>Bojiští</w:t>
      </w:r>
      <w:proofErr w:type="spellEnd"/>
      <w:r w:rsidRPr="00421132">
        <w:rPr>
          <w:rFonts w:eastAsia="Times New Roman" w:cs="Arial"/>
          <w:bCs/>
          <w:sz w:val="20"/>
          <w:szCs w:val="20"/>
          <w:lang w:val="cs-CZ" w:eastAsia="en-US"/>
        </w:rPr>
        <w:t xml:space="preserve"> 1, 120 00 Praha 2</w:t>
      </w:r>
      <w:r>
        <w:rPr>
          <w:rFonts w:eastAsia="Times New Roman" w:cs="Arial"/>
          <w:bCs/>
          <w:sz w:val="20"/>
          <w:szCs w:val="20"/>
          <w:lang w:val="cs-CZ" w:eastAsia="en-US"/>
        </w:rPr>
        <w:t>, Česká republika</w:t>
      </w:r>
    </w:p>
    <w:p w:rsidR="00E37151" w:rsidRDefault="00421132" w:rsidP="00421132">
      <w:pPr>
        <w:spacing w:line="100" w:lineRule="atLeast"/>
        <w:jc w:val="both"/>
        <w:rPr>
          <w:rFonts w:eastAsia="Times New Roman" w:cs="Arial"/>
          <w:bCs/>
          <w:sz w:val="20"/>
          <w:szCs w:val="20"/>
          <w:lang w:val="cs-CZ" w:eastAsia="en-US"/>
        </w:rPr>
      </w:pPr>
      <w:r w:rsidRPr="00421132">
        <w:rPr>
          <w:rFonts w:eastAsia="Times New Roman" w:cs="Arial"/>
          <w:bCs/>
          <w:sz w:val="20"/>
          <w:szCs w:val="20"/>
          <w:lang w:val="cs-CZ" w:eastAsia="en-US"/>
        </w:rPr>
        <w:t>Telefonní číslo pro poskytování informací při mimořádných situacích: +420224919293 nebo +420224915402</w:t>
      </w:r>
    </w:p>
    <w:p w:rsidR="00421132" w:rsidRPr="00BB5856" w:rsidRDefault="00421132" w:rsidP="00421132">
      <w:pPr>
        <w:spacing w:line="100" w:lineRule="atLeast"/>
        <w:jc w:val="both"/>
        <w:rPr>
          <w:rFonts w:eastAsia="Times New Roman" w:cs="Arial"/>
          <w:b/>
          <w:bCs/>
          <w:sz w:val="20"/>
          <w:szCs w:val="20"/>
          <w:lang w:val="cs-CZ" w:eastAsia="en-US"/>
        </w:rPr>
      </w:pPr>
      <w:r w:rsidRPr="00BB5856">
        <w:rPr>
          <w:rFonts w:eastAsia="Times New Roman" w:cs="Arial"/>
          <w:b/>
          <w:bCs/>
          <w:sz w:val="20"/>
          <w:szCs w:val="20"/>
          <w:lang w:val="cs-CZ" w:eastAsia="en-US"/>
        </w:rPr>
        <w:t xml:space="preserve">Mezinárodní tísňová linka: </w:t>
      </w:r>
    </w:p>
    <w:p w:rsidR="00BB5856" w:rsidRPr="00BB5856" w:rsidRDefault="00BB5856" w:rsidP="00BB585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BB5856">
        <w:rPr>
          <w:rFonts w:eastAsia="Times New Roman" w:cs="Arial"/>
          <w:bCs/>
          <w:sz w:val="20"/>
          <w:szCs w:val="20"/>
          <w:lang w:val="cs-CZ" w:eastAsia="en-US"/>
        </w:rPr>
        <w:t>+48327530917</w:t>
      </w:r>
      <w:r>
        <w:rPr>
          <w:rFonts w:eastAsia="Times New Roman" w:cs="Arial"/>
          <w:bCs/>
          <w:sz w:val="20"/>
          <w:szCs w:val="20"/>
          <w:lang w:val="cs-CZ" w:eastAsia="en-US"/>
        </w:rPr>
        <w:t>, k</w:t>
      </w:r>
      <w:r w:rsidRPr="00BB5856">
        <w:rPr>
          <w:rFonts w:eastAsia="Times New Roman" w:cs="Arial"/>
          <w:bCs/>
          <w:sz w:val="20"/>
          <w:szCs w:val="20"/>
          <w:lang w:val="cs-CZ" w:eastAsia="en-US"/>
        </w:rPr>
        <w:t>ancelář firmy</w:t>
      </w:r>
      <w:r>
        <w:rPr>
          <w:rFonts w:eastAsia="Times New Roman" w:cs="Arial"/>
          <w:bCs/>
          <w:sz w:val="20"/>
          <w:szCs w:val="20"/>
          <w:lang w:val="cs-CZ" w:eastAsia="en-US"/>
        </w:rPr>
        <w:t xml:space="preserve"> </w:t>
      </w:r>
      <w:r w:rsidRPr="003615E0">
        <w:rPr>
          <w:rFonts w:cs="Arial"/>
          <w:i/>
          <w:iCs/>
          <w:sz w:val="20"/>
          <w:szCs w:val="20"/>
          <w:lang w:val="cs-CZ"/>
        </w:rPr>
        <w:t>„</w:t>
      </w:r>
      <w:r w:rsidRPr="003615E0">
        <w:rPr>
          <w:rFonts w:cs="Arial"/>
          <w:sz w:val="20"/>
          <w:szCs w:val="20"/>
          <w:lang w:val="cs-CZ"/>
        </w:rPr>
        <w:t xml:space="preserve">Asplant-Skotniccy” </w:t>
      </w:r>
      <w:proofErr w:type="spellStart"/>
      <w:r w:rsidRPr="003615E0">
        <w:rPr>
          <w:rFonts w:cs="Arial"/>
          <w:sz w:val="20"/>
          <w:szCs w:val="20"/>
          <w:lang w:val="cs-CZ"/>
        </w:rPr>
        <w:t>Sp</w:t>
      </w:r>
      <w:proofErr w:type="spellEnd"/>
      <w:r w:rsidRPr="003615E0">
        <w:rPr>
          <w:rFonts w:cs="Arial"/>
          <w:sz w:val="20"/>
          <w:szCs w:val="20"/>
          <w:lang w:val="cs-CZ"/>
        </w:rPr>
        <w:t xml:space="preserve">. </w:t>
      </w:r>
      <w:r>
        <w:rPr>
          <w:rFonts w:cs="Arial"/>
          <w:sz w:val="20"/>
          <w:szCs w:val="20"/>
        </w:rPr>
        <w:t>Jawna</w:t>
      </w:r>
      <w:r w:rsidRPr="00BB5856">
        <w:rPr>
          <w:rFonts w:eastAsia="Times New Roman" w:cs="Arial"/>
          <w:bCs/>
          <w:sz w:val="20"/>
          <w:szCs w:val="20"/>
          <w:lang w:val="cs-CZ" w:eastAsia="en-US"/>
        </w:rPr>
        <w:t>: po-pá. 8.00-16.00</w:t>
      </w:r>
    </w:p>
    <w:p w:rsidR="00BB5856" w:rsidRPr="00BB5856" w:rsidRDefault="00BB5856" w:rsidP="00BB5856">
      <w:pPr>
        <w:spacing w:line="100" w:lineRule="atLeast"/>
        <w:jc w:val="both"/>
        <w:rPr>
          <w:rFonts w:eastAsia="Times New Roman" w:cs="Arial"/>
          <w:bCs/>
          <w:sz w:val="20"/>
          <w:szCs w:val="20"/>
          <w:lang w:val="cs-CZ" w:eastAsia="en-US"/>
        </w:rPr>
      </w:pPr>
      <w:r w:rsidRPr="00BB5856">
        <w:rPr>
          <w:rFonts w:eastAsia="Times New Roman" w:cs="Arial"/>
          <w:b/>
          <w:bCs/>
          <w:sz w:val="20"/>
          <w:szCs w:val="20"/>
          <w:lang w:val="cs-CZ" w:eastAsia="en-US"/>
        </w:rPr>
        <w:t>Celostátní nouzové telefonní číslo:</w:t>
      </w:r>
      <w:r w:rsidRPr="00BB5856">
        <w:rPr>
          <w:rFonts w:eastAsia="Times New Roman" w:cs="Arial"/>
          <w:bCs/>
          <w:sz w:val="20"/>
          <w:szCs w:val="20"/>
          <w:lang w:val="cs-CZ" w:eastAsia="en-US"/>
        </w:rPr>
        <w:t xml:space="preserve"> 112</w:t>
      </w:r>
      <w:r w:rsidRPr="00BB5856">
        <w:rPr>
          <w:rFonts w:eastAsia="Times New Roman" w:cs="Arial"/>
          <w:bCs/>
          <w:sz w:val="20"/>
          <w:szCs w:val="20"/>
          <w:lang w:val="cs-CZ" w:eastAsia="en-US"/>
        </w:rPr>
        <w:tab/>
      </w:r>
    </w:p>
    <w:p w:rsidR="00BB5856" w:rsidRDefault="00BB5856" w:rsidP="00421132">
      <w:pPr>
        <w:spacing w:line="100" w:lineRule="atLeast"/>
        <w:jc w:val="both"/>
        <w:rPr>
          <w:rFonts w:eastAsia="Times New Roman" w:cs="Arial"/>
          <w:bCs/>
          <w:sz w:val="20"/>
          <w:szCs w:val="20"/>
          <w:lang w:val="cs-CZ" w:eastAsia="en-US"/>
        </w:rPr>
      </w:pPr>
    </w:p>
    <w:p w:rsidR="00BB5856" w:rsidRPr="00421132" w:rsidRDefault="00BB5856" w:rsidP="00421132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32"/>
      </w:tblGrid>
      <w:tr w:rsidR="00E37151" w:rsidRPr="00BC3353" w:rsidTr="00421132">
        <w:tc>
          <w:tcPr>
            <w:tcW w:w="9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BB5856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cs-CZ"/>
              </w:rPr>
              <w:t>ODDÍL 2. IDENTIFIKACE NEBEZPEČNOSTI</w:t>
            </w:r>
          </w:p>
        </w:tc>
      </w:tr>
    </w:tbl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>2.1. Klasifikace látky nebo směsi: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>V souladu s nařízením (ES) č. 1272/2008</w:t>
      </w:r>
      <w:r w:rsidR="002C054B">
        <w:rPr>
          <w:rFonts w:cs="Arial"/>
          <w:b/>
          <w:bCs/>
          <w:sz w:val="20"/>
          <w:szCs w:val="20"/>
          <w:lang w:val="cs-CZ"/>
        </w:rPr>
        <w:t xml:space="preserve"> (CLP)</w:t>
      </w:r>
    </w:p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>Vytváří SILNÉ ohrožení pro vodní prostředí kategorie</w:t>
      </w:r>
      <w:r w:rsidR="00BB5856">
        <w:rPr>
          <w:rFonts w:eastAsia="EUAlbertina" w:cs="Arial"/>
          <w:sz w:val="20"/>
          <w:szCs w:val="20"/>
          <w:lang w:val="cs-CZ"/>
        </w:rPr>
        <w:t xml:space="preserve"> ohrožení</w:t>
      </w:r>
      <w:r w:rsidRPr="00BC3353">
        <w:rPr>
          <w:rFonts w:eastAsia="EUAlbertina" w:cs="Arial"/>
          <w:sz w:val="20"/>
          <w:szCs w:val="20"/>
          <w:lang w:val="cs-CZ"/>
        </w:rPr>
        <w:t xml:space="preserve"> 1, věta H určující druh ohrožení:</w:t>
      </w:r>
    </w:p>
    <w:p w:rsidR="00E37151" w:rsidRPr="00BC3353" w:rsidRDefault="00E37151" w:rsidP="00E37151">
      <w:pPr>
        <w:autoSpaceDE w:val="0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>H400 Vysoce toxická pro vodní organismy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>Vytváří DLOUHODOBÉ ohrožení pro vodní prostředí kategorie ohrožení 1, věta H určující d</w:t>
      </w:r>
      <w:r w:rsidR="00BB5856">
        <w:rPr>
          <w:rFonts w:eastAsia="EUAlbertina" w:cs="Arial"/>
          <w:sz w:val="20"/>
          <w:szCs w:val="20"/>
          <w:lang w:val="cs-CZ"/>
        </w:rPr>
        <w:t>r</w:t>
      </w:r>
      <w:r w:rsidRPr="00BC3353">
        <w:rPr>
          <w:rFonts w:eastAsia="EUAlbertina" w:cs="Arial"/>
          <w:sz w:val="20"/>
          <w:szCs w:val="20"/>
          <w:lang w:val="cs-CZ"/>
        </w:rPr>
        <w:t>uh ohrožení: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>H410 Vysoce toxické pro vodní organismy, s dlouhodobými účinky.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</w:p>
    <w:p w:rsidR="00E37151" w:rsidRPr="00827A76" w:rsidRDefault="00E37151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2C054B" w:rsidRDefault="00E37151" w:rsidP="00E37151">
      <w:pPr>
        <w:snapToGrid w:val="0"/>
        <w:spacing w:line="100" w:lineRule="atLeast"/>
        <w:jc w:val="both"/>
        <w:rPr>
          <w:rFonts w:cs="Arial"/>
          <w:b/>
          <w:sz w:val="20"/>
          <w:szCs w:val="20"/>
          <w:lang w:val="cs-CZ"/>
        </w:rPr>
      </w:pPr>
      <w:r w:rsidRPr="002C054B">
        <w:rPr>
          <w:rFonts w:cs="Arial"/>
          <w:b/>
          <w:sz w:val="20"/>
          <w:szCs w:val="20"/>
          <w:lang w:val="cs-CZ"/>
        </w:rPr>
        <w:t>Výrobek nebezpečný pro životní prostředí podle R-vět: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R 50/53 – vysoce toxická pro vodní organismy, může vyvolat dlouhodobé nepříznivé účinky ve vodním prostředí.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lastRenderedPageBreak/>
        <w:t>Ohrožení zdraví: výrobek potenciálně škodlivý po spolknutí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Ohrožení pro životní prostření: silně toxický výrobek pro vodní prostředí, může vyvolat dlouhodobé nepříznivé účinky ve vodním prostředí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Fyzické/chemické ohrožení: není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Požární ohrožení: nehořlavý výrobek</w:t>
      </w:r>
    </w:p>
    <w:p w:rsidR="00E37151" w:rsidRPr="00827A76" w:rsidRDefault="00E37151" w:rsidP="00E37151">
      <w:pPr>
        <w:pStyle w:val="Tytul"/>
        <w:tabs>
          <w:tab w:val="left" w:pos="720"/>
        </w:tabs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827A76" w:rsidRDefault="00E37151" w:rsidP="00E37151">
      <w:pPr>
        <w:pStyle w:val="Tytul"/>
        <w:tabs>
          <w:tab w:val="left" w:pos="720"/>
        </w:tabs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827A76" w:rsidRDefault="00E37151" w:rsidP="00E37151">
      <w:pPr>
        <w:pStyle w:val="Tytul"/>
        <w:tabs>
          <w:tab w:val="left" w:pos="720"/>
        </w:tabs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pStyle w:val="Tytul"/>
        <w:tabs>
          <w:tab w:val="left" w:pos="720"/>
        </w:tabs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>2.2. Prvky označení</w:t>
      </w:r>
    </w:p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Default="00E37151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>V souladu s nařízením (ES) č. 1272/2008</w:t>
      </w:r>
    </w:p>
    <w:p w:rsidR="002C054B" w:rsidRPr="00BC3353" w:rsidRDefault="002C054B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BC3353" w:rsidRDefault="002C054B" w:rsidP="00E37151">
      <w:pPr>
        <w:snapToGrid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>
        <w:rPr>
          <w:rFonts w:eastAsia="EUAlbertina" w:cs="Arial"/>
          <w:b/>
          <w:bCs/>
          <w:sz w:val="20"/>
          <w:szCs w:val="20"/>
          <w:lang w:val="cs-CZ"/>
        </w:rPr>
        <w:t>Výstražný symbol nebezpečí</w:t>
      </w:r>
      <w:r w:rsidR="00E37151" w:rsidRPr="00BC3353">
        <w:rPr>
          <w:rFonts w:eastAsia="EUAlbertina" w:cs="Arial"/>
          <w:b/>
          <w:bCs/>
          <w:sz w:val="20"/>
          <w:szCs w:val="20"/>
          <w:lang w:val="cs-CZ"/>
        </w:rPr>
        <w:t>:</w:t>
      </w:r>
    </w:p>
    <w:p w:rsidR="00E37151" w:rsidRPr="00BC3353" w:rsidRDefault="00E37151" w:rsidP="00E37151">
      <w:pPr>
        <w:snapToGrid w:val="0"/>
        <w:spacing w:line="100" w:lineRule="atLeast"/>
        <w:ind w:firstLine="709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 xml:space="preserve">        </w:t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noProof/>
          <w:sz w:val="20"/>
          <w:szCs w:val="20"/>
          <w:lang w:val="cs-CZ" w:eastAsia="cs-CZ" w:bidi="ar-SA"/>
        </w:rPr>
        <w:drawing>
          <wp:inline distT="0" distB="0" distL="0" distR="0">
            <wp:extent cx="1175385" cy="1175385"/>
            <wp:effectExtent l="19050" t="0" r="5715" b="0"/>
            <wp:docPr id="1" name="Obraz 1" descr="CLP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P_0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51" w:rsidRPr="002C054B" w:rsidRDefault="00E37151" w:rsidP="00E37151">
      <w:pPr>
        <w:snapToGrid w:val="0"/>
        <w:spacing w:line="100" w:lineRule="atLeast"/>
        <w:ind w:left="1418" w:firstLine="709"/>
        <w:jc w:val="both"/>
        <w:rPr>
          <w:rFonts w:cs="Arial"/>
          <w:b/>
          <w:bCs/>
          <w:sz w:val="20"/>
          <w:szCs w:val="20"/>
          <w:lang w:val="cs-CZ"/>
        </w:rPr>
      </w:pPr>
      <w:r w:rsidRPr="002C054B">
        <w:rPr>
          <w:rFonts w:cs="Arial"/>
          <w:b/>
          <w:bCs/>
          <w:sz w:val="20"/>
          <w:szCs w:val="20"/>
          <w:lang w:val="cs-CZ"/>
        </w:rPr>
        <w:t xml:space="preserve">                                                                         </w:t>
      </w:r>
    </w:p>
    <w:p w:rsidR="00E37151" w:rsidRPr="002C054B" w:rsidRDefault="002C054B" w:rsidP="00E37151">
      <w:pPr>
        <w:snapToGrid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2C054B">
        <w:rPr>
          <w:rFonts w:eastAsia="EUAlbertina" w:cs="Arial"/>
          <w:sz w:val="20"/>
          <w:szCs w:val="20"/>
          <w:lang w:val="cs-CZ"/>
        </w:rPr>
        <w:t>Signální slovo</w:t>
      </w:r>
      <w:r w:rsidR="00E37151" w:rsidRPr="002C054B">
        <w:rPr>
          <w:rFonts w:eastAsia="EUAlbertina" w:cs="Arial"/>
          <w:sz w:val="20"/>
          <w:szCs w:val="20"/>
          <w:lang w:val="cs-CZ"/>
        </w:rPr>
        <w:t xml:space="preserve">:     </w:t>
      </w:r>
      <w:r w:rsidRPr="002C054B">
        <w:rPr>
          <w:rFonts w:eastAsia="EUAlbertina" w:cs="Arial"/>
          <w:b/>
          <w:sz w:val="20"/>
          <w:szCs w:val="20"/>
          <w:lang w:val="cs-CZ"/>
        </w:rPr>
        <w:t>Varování</w:t>
      </w:r>
      <w:r w:rsidR="00E37151" w:rsidRPr="002C054B">
        <w:rPr>
          <w:rFonts w:eastAsia="EUAlbertina" w:cs="Arial"/>
          <w:b/>
          <w:sz w:val="20"/>
          <w:szCs w:val="20"/>
          <w:lang w:val="cs-CZ"/>
        </w:rPr>
        <w:tab/>
      </w:r>
      <w:r w:rsidR="00E37151" w:rsidRPr="002C054B">
        <w:rPr>
          <w:rFonts w:eastAsia="EUAlbertina" w:cs="Arial"/>
          <w:sz w:val="20"/>
          <w:szCs w:val="20"/>
          <w:lang w:val="cs-CZ"/>
        </w:rPr>
        <w:t xml:space="preserve">     </w:t>
      </w:r>
    </w:p>
    <w:p w:rsidR="00E37151" w:rsidRPr="002C054B" w:rsidRDefault="00E37151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Default="002C054B" w:rsidP="00E37151">
      <w:pPr>
        <w:snapToGrid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 w:rsidRPr="002C054B">
        <w:rPr>
          <w:rFonts w:eastAsia="EUAlbertina" w:cs="Arial"/>
          <w:b/>
          <w:bCs/>
          <w:sz w:val="20"/>
          <w:szCs w:val="20"/>
          <w:lang w:val="cs-CZ"/>
        </w:rPr>
        <w:t>Standardní věty o nebezpečnosti</w:t>
      </w:r>
      <w:r>
        <w:rPr>
          <w:rFonts w:eastAsia="EUAlbertina" w:cs="Arial"/>
          <w:b/>
          <w:bCs/>
          <w:sz w:val="20"/>
          <w:szCs w:val="20"/>
          <w:lang w:val="cs-CZ"/>
        </w:rPr>
        <w:t xml:space="preserve"> pro životní prostředí</w:t>
      </w:r>
      <w:r w:rsidR="00E37151" w:rsidRPr="002C054B">
        <w:rPr>
          <w:rFonts w:eastAsia="EUAlbertina" w:cs="Arial"/>
          <w:b/>
          <w:bCs/>
          <w:sz w:val="20"/>
          <w:szCs w:val="20"/>
          <w:lang w:val="cs-CZ"/>
        </w:rPr>
        <w:t>:</w:t>
      </w:r>
    </w:p>
    <w:p w:rsidR="002C054B" w:rsidRPr="002C054B" w:rsidRDefault="002C054B" w:rsidP="00E37151">
      <w:pPr>
        <w:snapToGrid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</w:p>
    <w:p w:rsidR="00E37151" w:rsidRPr="002C054B" w:rsidRDefault="00E37151" w:rsidP="00E37151">
      <w:pPr>
        <w:widowControl/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val="cs-CZ"/>
        </w:rPr>
      </w:pPr>
      <w:r w:rsidRPr="002C054B">
        <w:rPr>
          <w:rFonts w:cs="Arial"/>
          <w:sz w:val="20"/>
          <w:szCs w:val="20"/>
          <w:lang w:val="cs-CZ"/>
        </w:rPr>
        <w:t xml:space="preserve">H410 </w:t>
      </w:r>
      <w:r w:rsidR="002C054B" w:rsidRPr="002C054B">
        <w:rPr>
          <w:rFonts w:eastAsia="Times New Roman" w:cs="Arial"/>
          <w:kern w:val="0"/>
          <w:sz w:val="20"/>
          <w:szCs w:val="20"/>
          <w:lang w:val="cs-CZ" w:eastAsia="nb-NO" w:bidi="ar-SA"/>
        </w:rPr>
        <w:t>Vysoce toxický pro vodní organismy, s dlouhodobými účinky.</w:t>
      </w:r>
    </w:p>
    <w:p w:rsidR="00E37151" w:rsidRPr="002C054B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1C099F" w:rsidRDefault="001C099F" w:rsidP="00E37151">
      <w:pPr>
        <w:snapToGrid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 w:rsidRPr="001C099F">
        <w:rPr>
          <w:rFonts w:eastAsia="EUAlbertina" w:cs="Arial"/>
          <w:b/>
          <w:bCs/>
          <w:sz w:val="20"/>
          <w:szCs w:val="20"/>
          <w:lang w:val="cs-CZ"/>
        </w:rPr>
        <w:t>Pokyny pro bezpečné zacházení - všeobecné</w:t>
      </w:r>
      <w:r w:rsidR="00E37151" w:rsidRPr="001C099F">
        <w:rPr>
          <w:rFonts w:eastAsia="EUAlbertina" w:cs="Arial"/>
          <w:b/>
          <w:bCs/>
          <w:sz w:val="20"/>
          <w:szCs w:val="20"/>
          <w:lang w:val="cs-CZ"/>
        </w:rPr>
        <w:t>:</w:t>
      </w:r>
    </w:p>
    <w:p w:rsidR="00E37151" w:rsidRPr="003615E0" w:rsidRDefault="00E37151" w:rsidP="00E37151">
      <w:pPr>
        <w:autoSpaceDE w:val="0"/>
        <w:jc w:val="both"/>
        <w:rPr>
          <w:rFonts w:eastAsia="Arial" w:cs="Arial"/>
          <w:b/>
          <w:bCs/>
          <w:sz w:val="20"/>
          <w:szCs w:val="20"/>
          <w:lang w:val="cs-CZ"/>
        </w:rPr>
      </w:pPr>
    </w:p>
    <w:p w:rsidR="00E37151" w:rsidRDefault="00E37151" w:rsidP="00E37151">
      <w:pPr>
        <w:autoSpaceDE w:val="0"/>
        <w:snapToGrid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3615E0">
        <w:rPr>
          <w:rFonts w:eastAsia="Arial" w:cs="Arial"/>
          <w:sz w:val="20"/>
          <w:szCs w:val="20"/>
          <w:lang w:val="cs-CZ"/>
        </w:rPr>
        <w:t xml:space="preserve">P101 </w:t>
      </w:r>
      <w:r w:rsidR="001C099F" w:rsidRPr="001C099F">
        <w:rPr>
          <w:rFonts w:eastAsia="EUAlbertina" w:cs="Arial"/>
          <w:sz w:val="20"/>
          <w:szCs w:val="20"/>
          <w:lang w:val="cs-CZ"/>
        </w:rPr>
        <w:t>Je-li nutná lékařská pomoc, mějte po ruce obal nebo štítek výrobku.</w:t>
      </w:r>
    </w:p>
    <w:p w:rsidR="001C099F" w:rsidRPr="003615E0" w:rsidRDefault="001C099F" w:rsidP="00E37151">
      <w:pPr>
        <w:autoSpaceDE w:val="0"/>
        <w:snapToGrid w:val="0"/>
        <w:spacing w:line="100" w:lineRule="atLeast"/>
        <w:jc w:val="both"/>
        <w:rPr>
          <w:rFonts w:eastAsia="EUAlbertina+01" w:cs="Arial"/>
          <w:sz w:val="20"/>
          <w:szCs w:val="20"/>
          <w:lang w:val="cs-CZ"/>
        </w:rPr>
      </w:pPr>
    </w:p>
    <w:p w:rsidR="001C099F" w:rsidRDefault="001C099F" w:rsidP="00E37151">
      <w:pPr>
        <w:widowControl/>
        <w:suppressAutoHyphens w:val="0"/>
        <w:autoSpaceDE w:val="0"/>
        <w:autoSpaceDN w:val="0"/>
        <w:adjustRightInd w:val="0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 w:rsidRPr="001C099F">
        <w:rPr>
          <w:rFonts w:eastAsia="EUAlbertina" w:cs="Arial"/>
          <w:b/>
          <w:bCs/>
          <w:sz w:val="20"/>
          <w:szCs w:val="20"/>
          <w:lang w:val="cs-CZ"/>
        </w:rPr>
        <w:t xml:space="preserve">Pokyny pro bezpečné zacházení </w:t>
      </w:r>
      <w:r>
        <w:rPr>
          <w:rFonts w:eastAsia="EUAlbertina" w:cs="Arial"/>
          <w:b/>
          <w:bCs/>
          <w:sz w:val="20"/>
          <w:szCs w:val="20"/>
          <w:lang w:val="cs-CZ"/>
        </w:rPr>
        <w:t>–</w:t>
      </w:r>
      <w:r w:rsidRPr="001C099F">
        <w:rPr>
          <w:rFonts w:eastAsia="EUAlbertina" w:cs="Arial"/>
          <w:b/>
          <w:bCs/>
          <w:sz w:val="20"/>
          <w:szCs w:val="20"/>
          <w:lang w:val="cs-CZ"/>
        </w:rPr>
        <w:t xml:space="preserve"> prevence</w:t>
      </w:r>
      <w:r>
        <w:rPr>
          <w:rFonts w:eastAsia="EUAlbertina" w:cs="Arial"/>
          <w:b/>
          <w:bCs/>
          <w:sz w:val="20"/>
          <w:szCs w:val="20"/>
          <w:lang w:val="cs-CZ"/>
        </w:rPr>
        <w:t>:</w:t>
      </w:r>
    </w:p>
    <w:p w:rsidR="001C099F" w:rsidRDefault="001C099F" w:rsidP="00E37151">
      <w:pPr>
        <w:widowControl/>
        <w:suppressAutoHyphens w:val="0"/>
        <w:autoSpaceDE w:val="0"/>
        <w:autoSpaceDN w:val="0"/>
        <w:adjustRightInd w:val="0"/>
        <w:jc w:val="both"/>
        <w:rPr>
          <w:rFonts w:eastAsia="EUAlbertina" w:cs="Arial"/>
          <w:b/>
          <w:bCs/>
          <w:sz w:val="20"/>
          <w:szCs w:val="20"/>
          <w:lang w:val="cs-CZ"/>
        </w:rPr>
      </w:pPr>
    </w:p>
    <w:p w:rsidR="00E37151" w:rsidRDefault="00E37151" w:rsidP="00E3715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kern w:val="0"/>
          <w:sz w:val="20"/>
          <w:szCs w:val="20"/>
          <w:lang w:val="cs-CZ" w:eastAsia="nb-NO" w:bidi="ar-SA"/>
        </w:rPr>
      </w:pPr>
      <w:r w:rsidRPr="001C099F">
        <w:rPr>
          <w:rFonts w:eastAsia="Times New Roman" w:cs="Arial"/>
          <w:kern w:val="0"/>
          <w:sz w:val="20"/>
          <w:szCs w:val="20"/>
          <w:lang w:val="cs-CZ" w:eastAsia="nb-NO" w:bidi="ar-SA"/>
        </w:rPr>
        <w:t xml:space="preserve">P273 </w:t>
      </w:r>
      <w:r w:rsidR="001C099F" w:rsidRPr="001C099F">
        <w:rPr>
          <w:rFonts w:eastAsia="Times New Roman" w:cs="Arial"/>
          <w:kern w:val="0"/>
          <w:sz w:val="20"/>
          <w:szCs w:val="20"/>
          <w:lang w:val="cs-CZ" w:eastAsia="nb-NO" w:bidi="ar-SA"/>
        </w:rPr>
        <w:t>Zabraňte uvolnění do životního prostředí.</w:t>
      </w:r>
    </w:p>
    <w:p w:rsidR="001C099F" w:rsidRPr="001C099F" w:rsidRDefault="001C099F" w:rsidP="00E37151">
      <w:pPr>
        <w:widowControl/>
        <w:suppressAutoHyphens w:val="0"/>
        <w:autoSpaceDE w:val="0"/>
        <w:autoSpaceDN w:val="0"/>
        <w:adjustRightInd w:val="0"/>
        <w:jc w:val="both"/>
        <w:rPr>
          <w:rFonts w:eastAsia="EUAlbertina" w:cs="Arial"/>
          <w:sz w:val="20"/>
          <w:szCs w:val="20"/>
          <w:lang w:val="cs-CZ"/>
        </w:rPr>
      </w:pPr>
    </w:p>
    <w:p w:rsidR="001C099F" w:rsidRDefault="001C099F" w:rsidP="00E37151">
      <w:pPr>
        <w:autoSpaceDE w:val="0"/>
        <w:snapToGrid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 w:rsidRPr="001C099F">
        <w:rPr>
          <w:rFonts w:eastAsia="EUAlbertina" w:cs="Arial"/>
          <w:b/>
          <w:bCs/>
          <w:sz w:val="20"/>
          <w:szCs w:val="20"/>
          <w:lang w:val="cs-CZ"/>
        </w:rPr>
        <w:t>Pokyny pro bezpečné zacházení – reakce</w:t>
      </w:r>
      <w:r>
        <w:rPr>
          <w:rFonts w:eastAsia="EUAlbertina" w:cs="Arial"/>
          <w:b/>
          <w:bCs/>
          <w:sz w:val="20"/>
          <w:szCs w:val="20"/>
          <w:lang w:val="cs-CZ"/>
        </w:rPr>
        <w:t>:</w:t>
      </w:r>
    </w:p>
    <w:p w:rsidR="001C099F" w:rsidRDefault="001C099F" w:rsidP="00E37151">
      <w:pPr>
        <w:autoSpaceDE w:val="0"/>
        <w:snapToGrid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</w:p>
    <w:p w:rsidR="001C099F" w:rsidRDefault="00E37151" w:rsidP="001C099F">
      <w:pPr>
        <w:autoSpaceDE w:val="0"/>
        <w:snapToGrid w:val="0"/>
        <w:spacing w:line="100" w:lineRule="atLeast"/>
        <w:jc w:val="both"/>
        <w:rPr>
          <w:rFonts w:eastAsia="Times New Roman" w:cs="Arial"/>
          <w:kern w:val="0"/>
          <w:sz w:val="20"/>
          <w:szCs w:val="20"/>
          <w:lang w:val="cs-CZ" w:eastAsia="nb-NO" w:bidi="ar-SA"/>
        </w:rPr>
      </w:pPr>
      <w:r w:rsidRPr="003615E0">
        <w:rPr>
          <w:rFonts w:eastAsia="EUAlbertina" w:cs="Arial"/>
          <w:sz w:val="20"/>
          <w:szCs w:val="20"/>
          <w:lang w:val="cs-CZ"/>
        </w:rPr>
        <w:t xml:space="preserve">P391 </w:t>
      </w:r>
      <w:r w:rsidR="001C099F" w:rsidRPr="001C099F">
        <w:rPr>
          <w:rFonts w:eastAsia="Times New Roman" w:cs="Arial"/>
          <w:kern w:val="0"/>
          <w:sz w:val="20"/>
          <w:szCs w:val="20"/>
          <w:lang w:val="cs-CZ" w:eastAsia="nb-NO" w:bidi="ar-SA"/>
        </w:rPr>
        <w:t>Uniklý produkt seberte.</w:t>
      </w:r>
    </w:p>
    <w:p w:rsidR="001C099F" w:rsidRDefault="001C099F" w:rsidP="001C099F">
      <w:pPr>
        <w:autoSpaceDE w:val="0"/>
        <w:snapToGrid w:val="0"/>
        <w:spacing w:line="100" w:lineRule="atLeast"/>
        <w:jc w:val="both"/>
        <w:rPr>
          <w:rFonts w:eastAsia="Times New Roman" w:cs="Arial"/>
          <w:kern w:val="0"/>
          <w:sz w:val="20"/>
          <w:szCs w:val="20"/>
          <w:lang w:val="cs-CZ" w:eastAsia="nb-NO" w:bidi="ar-SA"/>
        </w:rPr>
      </w:pPr>
    </w:p>
    <w:p w:rsidR="001C099F" w:rsidRDefault="001C099F" w:rsidP="00E37151">
      <w:pPr>
        <w:rPr>
          <w:b/>
          <w:bCs/>
          <w:sz w:val="20"/>
          <w:szCs w:val="20"/>
          <w:lang w:val="cs-CZ"/>
        </w:rPr>
      </w:pPr>
      <w:r w:rsidRPr="001C099F">
        <w:rPr>
          <w:b/>
          <w:bCs/>
          <w:sz w:val="20"/>
          <w:szCs w:val="20"/>
          <w:lang w:val="cs-CZ"/>
        </w:rPr>
        <w:t>Pokyny pro bezpečné zacházení – skladování</w:t>
      </w:r>
      <w:r>
        <w:rPr>
          <w:b/>
          <w:bCs/>
          <w:sz w:val="20"/>
          <w:szCs w:val="20"/>
          <w:lang w:val="cs-CZ"/>
        </w:rPr>
        <w:t>:</w:t>
      </w:r>
    </w:p>
    <w:p w:rsidR="001C099F" w:rsidRDefault="001C099F" w:rsidP="00E37151">
      <w:pPr>
        <w:rPr>
          <w:b/>
          <w:bCs/>
          <w:sz w:val="20"/>
          <w:szCs w:val="20"/>
          <w:lang w:val="cs-CZ"/>
        </w:rPr>
      </w:pPr>
    </w:p>
    <w:p w:rsidR="00E37151" w:rsidRDefault="00E37151" w:rsidP="00E37151">
      <w:pPr>
        <w:rPr>
          <w:rFonts w:cs="Arial"/>
          <w:sz w:val="20"/>
          <w:szCs w:val="20"/>
          <w:lang w:val="cs-CZ"/>
        </w:rPr>
      </w:pPr>
      <w:r w:rsidRPr="001C099F">
        <w:rPr>
          <w:rFonts w:cs="Arial"/>
          <w:sz w:val="20"/>
          <w:szCs w:val="20"/>
          <w:lang w:val="cs-CZ"/>
        </w:rPr>
        <w:t xml:space="preserve">P233 </w:t>
      </w:r>
      <w:r w:rsidR="001C099F" w:rsidRPr="001C099F">
        <w:rPr>
          <w:rFonts w:cs="Arial"/>
          <w:sz w:val="20"/>
          <w:szCs w:val="20"/>
          <w:lang w:val="cs-CZ"/>
        </w:rPr>
        <w:t>Uchovávejte obal těsně uzavřený.</w:t>
      </w:r>
    </w:p>
    <w:p w:rsidR="00FD6FFB" w:rsidRPr="00FD6FFB" w:rsidRDefault="00FD6FFB" w:rsidP="00FD6FFB">
      <w:pPr>
        <w:rPr>
          <w:rFonts w:cs="Arial"/>
          <w:sz w:val="20"/>
          <w:szCs w:val="20"/>
          <w:lang w:val="cs-CZ"/>
        </w:rPr>
      </w:pPr>
      <w:r w:rsidRPr="00FD6FFB">
        <w:rPr>
          <w:rFonts w:cs="Arial"/>
          <w:sz w:val="20"/>
          <w:szCs w:val="20"/>
          <w:lang w:val="cs-CZ"/>
        </w:rPr>
        <w:t>P410 Chraňte před slunečním zářením.</w:t>
      </w:r>
    </w:p>
    <w:p w:rsidR="00E37151" w:rsidRPr="001C099F" w:rsidRDefault="00E37151" w:rsidP="00E37151">
      <w:pPr>
        <w:rPr>
          <w:rFonts w:cs="Arial"/>
          <w:sz w:val="20"/>
          <w:szCs w:val="20"/>
          <w:lang w:val="cs-CZ"/>
        </w:rPr>
      </w:pPr>
      <w:r w:rsidRPr="001C099F">
        <w:rPr>
          <w:rFonts w:cs="Arial"/>
          <w:sz w:val="20"/>
          <w:szCs w:val="20"/>
          <w:lang w:val="cs-CZ"/>
        </w:rPr>
        <w:t xml:space="preserve">P411 </w:t>
      </w:r>
      <w:r w:rsidR="001C099F" w:rsidRPr="001C099F">
        <w:rPr>
          <w:rFonts w:cs="Arial"/>
          <w:sz w:val="20"/>
          <w:szCs w:val="20"/>
          <w:lang w:val="cs-CZ"/>
        </w:rPr>
        <w:t>Skladujte při teplotě nepřesahující</w:t>
      </w:r>
      <w:r w:rsidR="001C099F">
        <w:rPr>
          <w:rFonts w:cs="Arial"/>
          <w:sz w:val="20"/>
          <w:szCs w:val="20"/>
          <w:lang w:val="cs-CZ"/>
        </w:rPr>
        <w:t xml:space="preserve"> </w:t>
      </w:r>
      <w:r w:rsidRPr="001C099F">
        <w:rPr>
          <w:rFonts w:cs="Arial"/>
          <w:sz w:val="20"/>
          <w:szCs w:val="20"/>
          <w:lang w:val="cs-CZ"/>
        </w:rPr>
        <w:t xml:space="preserve">0 – 30 </w:t>
      </w:r>
      <w:proofErr w:type="spellStart"/>
      <w:r w:rsidRPr="001C099F">
        <w:rPr>
          <w:rFonts w:cs="Arial"/>
          <w:sz w:val="20"/>
          <w:szCs w:val="20"/>
          <w:vertAlign w:val="superscript"/>
          <w:lang w:val="cs-CZ"/>
        </w:rPr>
        <w:t>o</w:t>
      </w:r>
      <w:r w:rsidRPr="001C099F">
        <w:rPr>
          <w:rFonts w:cs="Arial"/>
          <w:sz w:val="20"/>
          <w:szCs w:val="20"/>
          <w:lang w:val="cs-CZ"/>
        </w:rPr>
        <w:t>C</w:t>
      </w:r>
      <w:proofErr w:type="spellEnd"/>
      <w:r w:rsidRPr="001C099F">
        <w:rPr>
          <w:rFonts w:cs="Arial"/>
          <w:sz w:val="20"/>
          <w:szCs w:val="20"/>
          <w:lang w:val="cs-CZ"/>
        </w:rPr>
        <w:t xml:space="preserve"> </w:t>
      </w:r>
    </w:p>
    <w:p w:rsidR="00596C66" w:rsidRDefault="00E37151" w:rsidP="006E0BC0">
      <w:pPr>
        <w:rPr>
          <w:rFonts w:cs="Arial"/>
          <w:sz w:val="20"/>
          <w:szCs w:val="20"/>
          <w:lang w:val="cs-CZ"/>
        </w:rPr>
      </w:pPr>
      <w:r w:rsidRPr="001C099F">
        <w:rPr>
          <w:rFonts w:cs="Arial"/>
          <w:sz w:val="20"/>
          <w:szCs w:val="20"/>
          <w:lang w:val="cs-CZ"/>
        </w:rPr>
        <w:t xml:space="preserve">P234 </w:t>
      </w:r>
      <w:r w:rsidR="001C099F" w:rsidRPr="001C099F">
        <w:rPr>
          <w:rFonts w:cs="Arial"/>
          <w:sz w:val="20"/>
          <w:szCs w:val="20"/>
          <w:lang w:val="cs-CZ"/>
        </w:rPr>
        <w:t>Uchovávejte pouze v původním obalu.</w:t>
      </w:r>
    </w:p>
    <w:p w:rsidR="006E0BC0" w:rsidRPr="006E0BC0" w:rsidRDefault="006E0BC0" w:rsidP="00E37151">
      <w:pPr>
        <w:pStyle w:val="WW-Footer"/>
        <w:rPr>
          <w:rFonts w:ascii="Arial" w:hAnsi="Arial" w:cs="Arial"/>
          <w:color w:val="auto"/>
          <w:szCs w:val="20"/>
          <w:lang w:val="cs-CZ"/>
        </w:rPr>
      </w:pPr>
      <w:r w:rsidRPr="006E0BC0">
        <w:rPr>
          <w:rFonts w:ascii="Arial" w:hAnsi="Arial" w:cs="Arial"/>
          <w:color w:val="auto"/>
          <w:szCs w:val="20"/>
          <w:lang w:val="cs-CZ"/>
        </w:rPr>
        <w:t>P401 Skladujte v temném místě</w:t>
      </w:r>
    </w:p>
    <w:p w:rsidR="00E37151" w:rsidRPr="006E0BC0" w:rsidRDefault="00E37151" w:rsidP="00E37151">
      <w:pPr>
        <w:pStyle w:val="WW-Footer"/>
        <w:rPr>
          <w:rFonts w:ascii="Arial" w:hAnsi="Arial" w:cs="Arial"/>
          <w:color w:val="auto"/>
          <w:szCs w:val="20"/>
          <w:lang w:val="cs-CZ"/>
        </w:rPr>
      </w:pPr>
    </w:p>
    <w:p w:rsidR="00E37151" w:rsidRDefault="00FD6FFB" w:rsidP="00E37151">
      <w:pPr>
        <w:snapToGrid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 w:rsidRPr="00FD6FFB">
        <w:rPr>
          <w:rFonts w:eastAsia="EUAlbertina" w:cs="Arial"/>
          <w:b/>
          <w:bCs/>
          <w:sz w:val="20"/>
          <w:szCs w:val="20"/>
          <w:lang w:val="cs-CZ"/>
        </w:rPr>
        <w:t>Pokyny pro bezpečné zacházení – odstraňování</w:t>
      </w:r>
      <w:r w:rsidR="00E37151" w:rsidRPr="00BC3353">
        <w:rPr>
          <w:rFonts w:eastAsia="EUAlbertina" w:cs="Arial"/>
          <w:b/>
          <w:bCs/>
          <w:sz w:val="20"/>
          <w:szCs w:val="20"/>
          <w:lang w:val="cs-CZ"/>
        </w:rPr>
        <w:t>:</w:t>
      </w:r>
    </w:p>
    <w:p w:rsidR="00FD6FFB" w:rsidRPr="00BC3353" w:rsidRDefault="00FD6FFB" w:rsidP="00E37151">
      <w:pPr>
        <w:snapToGrid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</w:p>
    <w:p w:rsidR="00596C66" w:rsidRDefault="00E37151" w:rsidP="00596C66">
      <w:pPr>
        <w:jc w:val="both"/>
        <w:rPr>
          <w:rFonts w:cs="Arial"/>
          <w:b/>
          <w:bCs/>
          <w:sz w:val="20"/>
          <w:szCs w:val="20"/>
          <w:lang w:val="cs-CZ"/>
        </w:rPr>
      </w:pPr>
      <w:bookmarkStart w:id="1" w:name="OLE_LINK1"/>
      <w:bookmarkStart w:id="2" w:name="OLE_LINK2"/>
      <w:r w:rsidRPr="00BC3353">
        <w:rPr>
          <w:rFonts w:cs="Arial"/>
          <w:sz w:val="20"/>
          <w:szCs w:val="20"/>
          <w:lang w:val="cs-CZ"/>
        </w:rPr>
        <w:t xml:space="preserve">P501 </w:t>
      </w:r>
      <w:bookmarkEnd w:id="1"/>
      <w:bookmarkEnd w:id="2"/>
      <w:r w:rsidR="00596C66" w:rsidRPr="00596C66">
        <w:rPr>
          <w:rFonts w:cs="Arial"/>
          <w:sz w:val="20"/>
          <w:szCs w:val="20"/>
          <w:lang w:val="cs-CZ"/>
        </w:rPr>
        <w:t>Odstraňte obsah/obal v souladu se zákonem</w:t>
      </w:r>
      <w:r w:rsidR="00596C66" w:rsidRPr="00596C66">
        <w:rPr>
          <w:rFonts w:cs="Arial"/>
          <w:b/>
          <w:bCs/>
          <w:sz w:val="20"/>
          <w:szCs w:val="20"/>
          <w:lang w:val="cs-CZ"/>
        </w:rPr>
        <w:t xml:space="preserve"> </w:t>
      </w:r>
      <w:r w:rsidR="00596C66" w:rsidRPr="00596C66">
        <w:rPr>
          <w:rFonts w:cs="Arial"/>
          <w:bCs/>
          <w:sz w:val="20"/>
          <w:szCs w:val="20"/>
          <w:lang w:val="cs-CZ"/>
        </w:rPr>
        <w:t>jako nebezpečný odpad</w:t>
      </w:r>
    </w:p>
    <w:p w:rsidR="00596C66" w:rsidRDefault="00596C66" w:rsidP="00596C66">
      <w:pPr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BC3353" w:rsidRDefault="00E37151" w:rsidP="00596C66">
      <w:pPr>
        <w:jc w:val="both"/>
        <w:rPr>
          <w:rFonts w:eastAsia="Arial" w:cs="Arial"/>
          <w:b/>
          <w:bCs/>
          <w:sz w:val="20"/>
          <w:szCs w:val="20"/>
          <w:lang w:val="cs-CZ"/>
        </w:rPr>
      </w:pPr>
      <w:r w:rsidRPr="00BC3353">
        <w:rPr>
          <w:rFonts w:eastAsia="Arial" w:cs="Arial"/>
          <w:b/>
          <w:bCs/>
          <w:sz w:val="20"/>
          <w:szCs w:val="20"/>
          <w:lang w:val="cs-CZ"/>
        </w:rPr>
        <w:t>Účinné/</w:t>
      </w:r>
      <w:r w:rsidR="006078D1" w:rsidRPr="006078D1">
        <w:rPr>
          <w:rFonts w:eastAsia="Arial" w:cs="Arial"/>
          <w:b/>
          <w:bCs/>
          <w:sz w:val="20"/>
          <w:szCs w:val="20"/>
          <w:lang w:val="cs-CZ"/>
        </w:rPr>
        <w:t xml:space="preserve"> </w:t>
      </w:r>
      <w:r w:rsidR="006078D1">
        <w:rPr>
          <w:rFonts w:eastAsia="Arial" w:cs="Arial"/>
          <w:b/>
          <w:bCs/>
          <w:sz w:val="20"/>
          <w:szCs w:val="20"/>
          <w:lang w:val="cs-CZ"/>
        </w:rPr>
        <w:t>nebezpečí</w:t>
      </w:r>
      <w:r w:rsidR="006078D1" w:rsidRPr="006078D1">
        <w:rPr>
          <w:rFonts w:eastAsia="Arial" w:cs="Arial"/>
          <w:b/>
          <w:bCs/>
          <w:sz w:val="20"/>
          <w:szCs w:val="20"/>
          <w:lang w:val="cs-CZ"/>
        </w:rPr>
        <w:t xml:space="preserve"> </w:t>
      </w:r>
      <w:r w:rsidRPr="00BC3353">
        <w:rPr>
          <w:rFonts w:eastAsia="Arial" w:cs="Arial"/>
          <w:b/>
          <w:bCs/>
          <w:sz w:val="20"/>
          <w:szCs w:val="20"/>
          <w:lang w:val="cs-CZ"/>
        </w:rPr>
        <w:t>vytvářející složky:</w:t>
      </w:r>
    </w:p>
    <w:p w:rsidR="008916EC" w:rsidRPr="008916EC" w:rsidRDefault="008916EC" w:rsidP="008916EC">
      <w:pPr>
        <w:snapToGrid w:val="0"/>
        <w:spacing w:line="100" w:lineRule="atLeast"/>
        <w:jc w:val="both"/>
        <w:rPr>
          <w:rFonts w:cs="Arial"/>
          <w:sz w:val="20"/>
          <w:szCs w:val="20"/>
          <w:shd w:val="clear" w:color="auto" w:fill="FFFFFF"/>
          <w:vertAlign w:val="superscript"/>
          <w:lang w:val="cs-CZ"/>
        </w:rPr>
      </w:pPr>
      <w:r w:rsidRPr="008916EC">
        <w:rPr>
          <w:rFonts w:cs="Arial"/>
          <w:sz w:val="20"/>
          <w:szCs w:val="20"/>
          <w:shd w:val="clear" w:color="auto" w:fill="FFFFFF"/>
          <w:lang w:val="cs-CZ"/>
        </w:rPr>
        <w:t>alfa-</w:t>
      </w:r>
      <w:proofErr w:type="spellStart"/>
      <w:r w:rsidRPr="008916EC">
        <w:rPr>
          <w:rFonts w:cs="Arial"/>
          <w:sz w:val="20"/>
          <w:szCs w:val="20"/>
          <w:shd w:val="clear" w:color="auto" w:fill="FFFFFF"/>
          <w:lang w:val="cs-CZ"/>
        </w:rPr>
        <w:t>cypermethrin</w:t>
      </w:r>
      <w:proofErr w:type="spellEnd"/>
      <w:r w:rsidRPr="008916EC">
        <w:rPr>
          <w:rFonts w:cs="Arial"/>
          <w:sz w:val="20"/>
          <w:szCs w:val="20"/>
          <w:shd w:val="clear" w:color="auto" w:fill="FFFFFF"/>
          <w:lang w:val="cs-CZ"/>
        </w:rPr>
        <w:t xml:space="preserve"> 50 g/dm</w:t>
      </w:r>
      <w:r w:rsidRPr="008916EC">
        <w:rPr>
          <w:rFonts w:cs="Arial"/>
          <w:sz w:val="20"/>
          <w:szCs w:val="20"/>
          <w:shd w:val="clear" w:color="auto" w:fill="FFFFFF"/>
          <w:vertAlign w:val="superscript"/>
          <w:lang w:val="cs-CZ"/>
        </w:rPr>
        <w:t>3</w:t>
      </w:r>
      <w:r w:rsidRPr="008916EC">
        <w:rPr>
          <w:rFonts w:cs="Arial"/>
          <w:sz w:val="20"/>
          <w:szCs w:val="20"/>
          <w:shd w:val="clear" w:color="auto" w:fill="FFFFFF"/>
          <w:lang w:val="cs-CZ"/>
        </w:rPr>
        <w:t xml:space="preserve">, </w:t>
      </w:r>
      <w:proofErr w:type="spellStart"/>
      <w:r w:rsidRPr="008916EC">
        <w:rPr>
          <w:rFonts w:cs="Arial"/>
          <w:bCs/>
          <w:sz w:val="20"/>
          <w:szCs w:val="20"/>
          <w:shd w:val="clear" w:color="auto" w:fill="FFFFFF"/>
          <w:lang w:val="cs-CZ"/>
        </w:rPr>
        <w:t>piperonylbutoxid</w:t>
      </w:r>
      <w:proofErr w:type="spellEnd"/>
      <w:r w:rsidRPr="008916EC">
        <w:rPr>
          <w:rFonts w:cs="Arial"/>
          <w:bCs/>
          <w:sz w:val="20"/>
          <w:szCs w:val="20"/>
          <w:shd w:val="clear" w:color="auto" w:fill="FFFFFF"/>
          <w:lang w:val="cs-CZ"/>
        </w:rPr>
        <w:t xml:space="preserve"> </w:t>
      </w:r>
      <w:r w:rsidRPr="008916EC">
        <w:rPr>
          <w:rFonts w:cs="Arial"/>
          <w:sz w:val="20"/>
          <w:szCs w:val="20"/>
          <w:shd w:val="clear" w:color="auto" w:fill="FFFFFF"/>
          <w:lang w:val="cs-CZ"/>
        </w:rPr>
        <w:t>50 g/dm</w:t>
      </w:r>
      <w:r w:rsidRPr="008916EC">
        <w:rPr>
          <w:rFonts w:cs="Arial"/>
          <w:sz w:val="20"/>
          <w:szCs w:val="20"/>
          <w:shd w:val="clear" w:color="auto" w:fill="FFFFFF"/>
          <w:vertAlign w:val="superscript"/>
          <w:lang w:val="cs-CZ"/>
        </w:rPr>
        <w:t xml:space="preserve">3 </w:t>
      </w:r>
      <w:r w:rsidR="006078D1">
        <w:rPr>
          <w:rFonts w:cs="Arial"/>
          <w:sz w:val="20"/>
          <w:szCs w:val="20"/>
          <w:shd w:val="clear" w:color="auto" w:fill="FFFFFF"/>
          <w:vertAlign w:val="superscript"/>
          <w:lang w:val="cs-CZ"/>
        </w:rPr>
        <w:t xml:space="preserve"> </w:t>
      </w:r>
    </w:p>
    <w:p w:rsidR="00E37151" w:rsidRPr="00BC3353" w:rsidRDefault="00E37151" w:rsidP="00E37151">
      <w:pPr>
        <w:snapToGrid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</w:p>
    <w:p w:rsidR="00E37151" w:rsidRPr="00BC3353" w:rsidRDefault="006078D1" w:rsidP="00E37151">
      <w:pPr>
        <w:snapToGrid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>
        <w:rPr>
          <w:rFonts w:eastAsia="EUAlbertina" w:cs="Arial"/>
          <w:b/>
          <w:bCs/>
          <w:sz w:val="20"/>
          <w:szCs w:val="20"/>
          <w:lang w:val="cs-CZ"/>
        </w:rPr>
        <w:t>2.3. Jiná nebezpečí</w:t>
      </w:r>
      <w:r w:rsidR="00E37151" w:rsidRPr="00BC3353">
        <w:rPr>
          <w:rFonts w:eastAsia="EUAlbertina" w:cs="Arial"/>
          <w:b/>
          <w:bCs/>
          <w:sz w:val="20"/>
          <w:szCs w:val="20"/>
          <w:lang w:val="cs-CZ"/>
        </w:rPr>
        <w:t xml:space="preserve">: </w:t>
      </w:r>
    </w:p>
    <w:p w:rsidR="00E37151" w:rsidRPr="00BC3353" w:rsidRDefault="00E37151" w:rsidP="00E37151">
      <w:pPr>
        <w:spacing w:line="100" w:lineRule="atLeast"/>
        <w:jc w:val="both"/>
        <w:rPr>
          <w:rFonts w:eastAsia="Times New Roman" w:cs="Arial"/>
          <w:sz w:val="20"/>
          <w:szCs w:val="20"/>
          <w:lang w:val="cs-CZ" w:eastAsia="ar-SA" w:bidi="ar-SA"/>
        </w:rPr>
      </w:pPr>
      <w:r w:rsidRPr="00BC3353">
        <w:rPr>
          <w:rFonts w:eastAsia="Times New Roman" w:cs="Arial"/>
          <w:sz w:val="20"/>
          <w:szCs w:val="20"/>
          <w:lang w:val="cs-CZ" w:eastAsia="ar-SA" w:bidi="ar-SA"/>
        </w:rPr>
        <w:lastRenderedPageBreak/>
        <w:t xml:space="preserve">Výrobek nesplňuje kritéria PBT nebo </w:t>
      </w:r>
      <w:proofErr w:type="spellStart"/>
      <w:r w:rsidRPr="00BC3353">
        <w:rPr>
          <w:rFonts w:eastAsia="Times New Roman" w:cs="Arial"/>
          <w:sz w:val="20"/>
          <w:szCs w:val="20"/>
          <w:lang w:val="cs-CZ" w:eastAsia="ar-SA" w:bidi="ar-SA"/>
        </w:rPr>
        <w:t>vPvB</w:t>
      </w:r>
      <w:proofErr w:type="spellEnd"/>
      <w:r w:rsidRPr="00BC3353">
        <w:rPr>
          <w:rFonts w:eastAsia="Times New Roman" w:cs="Arial"/>
          <w:sz w:val="20"/>
          <w:szCs w:val="20"/>
          <w:lang w:val="cs-CZ" w:eastAsia="ar-SA" w:bidi="ar-SA"/>
        </w:rPr>
        <w:t xml:space="preserve"> v souladu s přílohou XIII nařízení REACH.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32"/>
      </w:tblGrid>
      <w:tr w:rsidR="00E37151" w:rsidRPr="00BC3353" w:rsidTr="00421132">
        <w:tc>
          <w:tcPr>
            <w:tcW w:w="9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b/>
                <w:bCs/>
                <w:sz w:val="20"/>
                <w:szCs w:val="20"/>
                <w:lang w:val="cs-CZ"/>
              </w:rPr>
              <w:t>ODDÍL 3. SLOŽENÍ A INFORMACE O SLOŽKÁCH</w:t>
            </w:r>
          </w:p>
        </w:tc>
      </w:tr>
    </w:tbl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6078D1" w:rsidRDefault="006078D1" w:rsidP="00E37151">
      <w:pPr>
        <w:tabs>
          <w:tab w:val="left" w:pos="720"/>
        </w:tabs>
        <w:snapToGrid w:val="0"/>
        <w:spacing w:line="100" w:lineRule="atLeast"/>
        <w:jc w:val="both"/>
        <w:rPr>
          <w:rFonts w:cs="Arial"/>
          <w:b/>
          <w:sz w:val="20"/>
          <w:szCs w:val="20"/>
          <w:lang w:val="cs-CZ"/>
        </w:rPr>
      </w:pPr>
      <w:r>
        <w:rPr>
          <w:rFonts w:cs="Arial"/>
          <w:b/>
          <w:sz w:val="20"/>
          <w:szCs w:val="20"/>
          <w:lang w:val="cs-CZ"/>
        </w:rPr>
        <w:t>3.1 Látky</w:t>
      </w:r>
    </w:p>
    <w:p w:rsidR="006078D1" w:rsidRDefault="006078D1" w:rsidP="00E37151">
      <w:pPr>
        <w:tabs>
          <w:tab w:val="left" w:pos="720"/>
        </w:tabs>
        <w:snapToGrid w:val="0"/>
        <w:spacing w:line="100" w:lineRule="atLeast"/>
        <w:jc w:val="both"/>
        <w:rPr>
          <w:rFonts w:cs="Arial"/>
          <w:b/>
          <w:sz w:val="20"/>
          <w:szCs w:val="20"/>
          <w:lang w:val="cs-CZ"/>
        </w:rPr>
      </w:pPr>
    </w:p>
    <w:p w:rsidR="006078D1" w:rsidRDefault="006078D1" w:rsidP="00E37151">
      <w:pPr>
        <w:tabs>
          <w:tab w:val="left" w:pos="720"/>
        </w:tabs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>Neaplikovatelné</w:t>
      </w:r>
    </w:p>
    <w:p w:rsidR="006078D1" w:rsidRDefault="006078D1" w:rsidP="00E37151">
      <w:pPr>
        <w:tabs>
          <w:tab w:val="left" w:pos="720"/>
        </w:tabs>
        <w:snapToGrid w:val="0"/>
        <w:spacing w:line="100" w:lineRule="atLeast"/>
        <w:jc w:val="both"/>
        <w:rPr>
          <w:rFonts w:cs="Arial"/>
          <w:b/>
          <w:sz w:val="20"/>
          <w:szCs w:val="20"/>
          <w:lang w:val="cs-CZ"/>
        </w:rPr>
      </w:pPr>
      <w:r>
        <w:rPr>
          <w:rFonts w:cs="Arial"/>
          <w:b/>
          <w:sz w:val="20"/>
          <w:szCs w:val="20"/>
          <w:lang w:val="cs-CZ"/>
        </w:rPr>
        <w:t xml:space="preserve">      </w:t>
      </w:r>
    </w:p>
    <w:p w:rsidR="00E37151" w:rsidRDefault="00E37151" w:rsidP="00E37151">
      <w:pPr>
        <w:tabs>
          <w:tab w:val="left" w:pos="720"/>
        </w:tabs>
        <w:snapToGrid w:val="0"/>
        <w:spacing w:line="100" w:lineRule="atLeast"/>
        <w:jc w:val="both"/>
        <w:rPr>
          <w:rFonts w:cs="Arial"/>
          <w:b/>
          <w:sz w:val="20"/>
          <w:szCs w:val="20"/>
          <w:lang w:val="cs-CZ"/>
        </w:rPr>
      </w:pPr>
      <w:r w:rsidRPr="00BC3353">
        <w:rPr>
          <w:rFonts w:cs="Arial"/>
          <w:b/>
          <w:sz w:val="20"/>
          <w:szCs w:val="20"/>
          <w:lang w:val="cs-CZ"/>
        </w:rPr>
        <w:t>3.2 Směsi</w:t>
      </w:r>
    </w:p>
    <w:p w:rsidR="006078D1" w:rsidRPr="00BC3353" w:rsidRDefault="006078D1" w:rsidP="00E37151">
      <w:pPr>
        <w:tabs>
          <w:tab w:val="left" w:pos="720"/>
        </w:tabs>
        <w:snapToGrid w:val="0"/>
        <w:spacing w:line="100" w:lineRule="atLeast"/>
        <w:jc w:val="both"/>
        <w:rPr>
          <w:rFonts w:cs="Arial"/>
          <w:b/>
          <w:sz w:val="20"/>
          <w:szCs w:val="20"/>
          <w:lang w:val="cs-CZ"/>
        </w:rPr>
      </w:pPr>
    </w:p>
    <w:p w:rsidR="00E37151" w:rsidRPr="00BC3353" w:rsidRDefault="00E37151" w:rsidP="00E37151">
      <w:pPr>
        <w:tabs>
          <w:tab w:val="left" w:pos="720"/>
        </w:tabs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Výrobek je směs. </w:t>
      </w:r>
    </w:p>
    <w:p w:rsidR="0019131F" w:rsidRDefault="0019131F" w:rsidP="00E37151">
      <w:pPr>
        <w:snapToGrid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>
        <w:rPr>
          <w:rFonts w:eastAsia="Arial" w:cs="Arial"/>
          <w:sz w:val="20"/>
          <w:szCs w:val="20"/>
          <w:lang w:val="cs-CZ"/>
        </w:rPr>
        <w:t>Složení:</w:t>
      </w:r>
    </w:p>
    <w:p w:rsidR="0019131F" w:rsidRDefault="00E37151" w:rsidP="0019131F">
      <w:pPr>
        <w:pStyle w:val="Odstavecseseznamem"/>
        <w:numPr>
          <w:ilvl w:val="0"/>
          <w:numId w:val="5"/>
        </w:numPr>
        <w:snapToGrid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19131F">
        <w:rPr>
          <w:rFonts w:eastAsia="Arial" w:cs="Arial"/>
          <w:sz w:val="20"/>
          <w:szCs w:val="20"/>
          <w:lang w:val="cs-CZ"/>
        </w:rPr>
        <w:t xml:space="preserve">aktivní látky: </w:t>
      </w:r>
      <w:r w:rsidR="006078D1" w:rsidRPr="0019131F">
        <w:rPr>
          <w:rFonts w:cs="Arial"/>
          <w:sz w:val="20"/>
          <w:szCs w:val="20"/>
          <w:shd w:val="clear" w:color="auto" w:fill="FFFFFF"/>
          <w:lang w:val="cs-CZ"/>
        </w:rPr>
        <w:t>alfa</w:t>
      </w:r>
      <w:r w:rsidRPr="0019131F">
        <w:rPr>
          <w:rFonts w:cs="Arial"/>
          <w:sz w:val="20"/>
          <w:szCs w:val="20"/>
          <w:shd w:val="clear" w:color="auto" w:fill="FFFFFF"/>
          <w:lang w:val="cs-CZ"/>
        </w:rPr>
        <w:t>-</w:t>
      </w:r>
      <w:proofErr w:type="spellStart"/>
      <w:r w:rsidRPr="0019131F">
        <w:rPr>
          <w:rFonts w:cs="Arial"/>
          <w:sz w:val="20"/>
          <w:szCs w:val="20"/>
          <w:shd w:val="clear" w:color="auto" w:fill="FFFFFF"/>
          <w:lang w:val="cs-CZ"/>
        </w:rPr>
        <w:t>cypermethrin</w:t>
      </w:r>
      <w:proofErr w:type="spellEnd"/>
      <w:r w:rsidRPr="0019131F">
        <w:rPr>
          <w:rFonts w:cs="Arial"/>
          <w:sz w:val="20"/>
          <w:szCs w:val="20"/>
          <w:lang w:val="cs-CZ"/>
        </w:rPr>
        <w:t xml:space="preserve">, </w:t>
      </w:r>
      <w:proofErr w:type="spellStart"/>
      <w:r w:rsidRPr="0019131F">
        <w:rPr>
          <w:rFonts w:cs="Arial"/>
          <w:bCs/>
          <w:sz w:val="20"/>
          <w:szCs w:val="20"/>
          <w:lang w:val="cs-CZ"/>
        </w:rPr>
        <w:t>piperonylbutoxid</w:t>
      </w:r>
      <w:proofErr w:type="spellEnd"/>
      <w:r w:rsidR="0019131F" w:rsidRPr="0019131F">
        <w:rPr>
          <w:rFonts w:eastAsia="Arial" w:cs="Arial"/>
          <w:sz w:val="20"/>
          <w:szCs w:val="20"/>
          <w:lang w:val="cs-CZ"/>
        </w:rPr>
        <w:t>;</w:t>
      </w:r>
      <w:r w:rsidRPr="0019131F">
        <w:rPr>
          <w:rFonts w:eastAsia="Arial" w:cs="Arial"/>
          <w:sz w:val="20"/>
          <w:szCs w:val="20"/>
          <w:lang w:val="cs-CZ"/>
        </w:rPr>
        <w:t xml:space="preserve"> </w:t>
      </w:r>
    </w:p>
    <w:p w:rsidR="00E37151" w:rsidRPr="0019131F" w:rsidRDefault="00E37151" w:rsidP="0019131F">
      <w:pPr>
        <w:pStyle w:val="Odstavecseseznamem"/>
        <w:numPr>
          <w:ilvl w:val="0"/>
          <w:numId w:val="5"/>
        </w:numPr>
        <w:snapToGrid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19131F">
        <w:rPr>
          <w:rFonts w:eastAsia="Arial" w:cs="Arial"/>
          <w:sz w:val="20"/>
          <w:szCs w:val="20"/>
          <w:lang w:val="cs-CZ"/>
        </w:rPr>
        <w:t>pomocné látky neklasifikované jako vytvářející ohrožení nebo pod klasifikačním prahem.</w:t>
      </w:r>
    </w:p>
    <w:p w:rsidR="00E37151" w:rsidRPr="00BC3353" w:rsidRDefault="00E37151" w:rsidP="00E37151">
      <w:pPr>
        <w:tabs>
          <w:tab w:val="left" w:pos="720"/>
        </w:tabs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tabs>
          <w:tab w:val="left" w:pos="720"/>
        </w:tabs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Klasifikace látek vytvářejících ohrožení obsažených ve výrobku bylo uvedeno podle tabulky 3.1 a 3.2 přílohy VI. k Nařízení Evropského parlamentu a Rady (ES) č.1272/2008 (nařízení GHS) se zohledněním </w:t>
      </w:r>
      <w:r w:rsidRPr="00BC3353">
        <w:rPr>
          <w:rFonts w:eastAsia="EUAlbertina" w:cs="Arial"/>
          <w:sz w:val="20"/>
          <w:szCs w:val="20"/>
          <w:lang w:val="cs-CZ"/>
        </w:rPr>
        <w:t>nařízení (ES) č. 790/2009 (1 ATP)</w:t>
      </w:r>
      <w:r w:rsidRPr="00BC3353">
        <w:rPr>
          <w:rFonts w:cs="Arial"/>
          <w:sz w:val="20"/>
          <w:szCs w:val="20"/>
          <w:lang w:val="cs-CZ"/>
        </w:rPr>
        <w:t>, na základě údajů dodaných výrobcem a údajů uvedených v literatuře.</w:t>
      </w:r>
    </w:p>
    <w:p w:rsidR="006D7A60" w:rsidRDefault="006D7A60" w:rsidP="00E37151">
      <w:pPr>
        <w:tabs>
          <w:tab w:val="left" w:pos="720"/>
        </w:tabs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6D7A60" w:rsidRPr="00BC3353" w:rsidRDefault="006D7A60" w:rsidP="00E37151">
      <w:pPr>
        <w:tabs>
          <w:tab w:val="left" w:pos="720"/>
        </w:tabs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tabs>
          <w:tab w:val="left" w:pos="720"/>
        </w:tabs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tbl>
      <w:tblPr>
        <w:tblW w:w="100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7"/>
        <w:gridCol w:w="932"/>
        <w:gridCol w:w="1115"/>
        <w:gridCol w:w="1204"/>
        <w:gridCol w:w="2126"/>
        <w:gridCol w:w="851"/>
        <w:gridCol w:w="1677"/>
        <w:gridCol w:w="1134"/>
      </w:tblGrid>
      <w:tr w:rsidR="00E37151" w:rsidRPr="00BC3353" w:rsidTr="00421132">
        <w:tc>
          <w:tcPr>
            <w:tcW w:w="105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Č. CAS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Č. ES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Č. indexu</w:t>
            </w: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 xml:space="preserve">Registrační číslo REACH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Chemický název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Obsah</w:t>
            </w:r>
          </w:p>
        </w:tc>
        <w:tc>
          <w:tcPr>
            <w:tcW w:w="167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Kategorie ohrožení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H, R věty</w:t>
            </w:r>
          </w:p>
        </w:tc>
      </w:tr>
      <w:tr w:rsidR="00E37151" w:rsidRPr="00BC3353" w:rsidTr="00421132">
        <w:trPr>
          <w:trHeight w:val="182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67375-30-8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257-842-9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151" w:rsidRPr="00BC3353" w:rsidRDefault="00E37151" w:rsidP="00421132">
            <w:pPr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607-422-00-X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151" w:rsidRPr="00BC3353" w:rsidRDefault="00E37151" w:rsidP="00421132">
            <w:pPr>
              <w:autoSpaceDE w:val="0"/>
              <w:snapToGrid w:val="0"/>
              <w:spacing w:line="100" w:lineRule="atLeast"/>
              <w:jc w:val="center"/>
              <w:rPr>
                <w:rFonts w:eastAsia="Univers-PL" w:cs="Arial"/>
                <w:sz w:val="20"/>
                <w:szCs w:val="20"/>
                <w:lang w:val="cs-CZ"/>
              </w:rPr>
            </w:pPr>
            <w:r w:rsidRPr="00BC3353">
              <w:rPr>
                <w:rFonts w:eastAsia="Univers-PL" w:cs="Arial"/>
                <w:sz w:val="20"/>
                <w:szCs w:val="20"/>
                <w:lang w:val="cs-CZ"/>
              </w:rPr>
              <w:t>nedostupný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51" w:rsidRPr="00827A76" w:rsidRDefault="00E37151" w:rsidP="00E37151">
            <w:pPr>
              <w:snapToGrid w:val="0"/>
              <w:rPr>
                <w:rFonts w:ascii="Verdana" w:hAnsi="Verdana"/>
                <w:sz w:val="16"/>
                <w:szCs w:val="16"/>
                <w:lang w:val="cs-CZ"/>
              </w:rPr>
            </w:pPr>
            <w:r w:rsidRPr="00827A76">
              <w:rPr>
                <w:rFonts w:ascii="Verdana" w:hAnsi="Verdana"/>
                <w:sz w:val="16"/>
                <w:szCs w:val="16"/>
                <w:lang w:val="cs-CZ"/>
              </w:rPr>
              <w:t>a</w:t>
            </w:r>
            <w:r w:rsidR="008F7E24">
              <w:rPr>
                <w:rFonts w:ascii="Verdana" w:hAnsi="Verdana"/>
                <w:sz w:val="16"/>
                <w:szCs w:val="16"/>
                <w:lang w:val="cs-CZ"/>
              </w:rPr>
              <w:t>lfa</w:t>
            </w:r>
            <w:r w:rsidRPr="00827A76">
              <w:rPr>
                <w:rFonts w:ascii="Verdana" w:hAnsi="Verdana"/>
                <w:sz w:val="16"/>
                <w:szCs w:val="16"/>
                <w:lang w:val="cs-CZ"/>
              </w:rPr>
              <w:t>-</w:t>
            </w:r>
            <w:proofErr w:type="spellStart"/>
            <w:r w:rsidRPr="00827A76">
              <w:rPr>
                <w:rFonts w:ascii="Verdana" w:hAnsi="Verdana"/>
                <w:sz w:val="16"/>
                <w:szCs w:val="16"/>
                <w:lang w:val="cs-CZ"/>
              </w:rPr>
              <w:t>cypermethrin</w:t>
            </w:r>
            <w:proofErr w:type="spellEnd"/>
            <w:r w:rsidRPr="00827A76">
              <w:rPr>
                <w:rFonts w:ascii="Verdana" w:hAnsi="Verdana"/>
                <w:sz w:val="16"/>
                <w:szCs w:val="16"/>
                <w:lang w:val="cs-CZ"/>
              </w:rPr>
              <w:t xml:space="preserve"> (PN);</w:t>
            </w:r>
          </w:p>
          <w:p w:rsidR="00E37151" w:rsidRPr="00827A76" w:rsidRDefault="00E37151" w:rsidP="00E37151">
            <w:pPr>
              <w:rPr>
                <w:rFonts w:ascii="Verdana" w:hAnsi="Verdana"/>
                <w:sz w:val="16"/>
                <w:szCs w:val="16"/>
                <w:lang w:val="cs-CZ"/>
              </w:rPr>
            </w:pPr>
            <w:r w:rsidRPr="00827A76">
              <w:rPr>
                <w:rFonts w:ascii="Verdana" w:hAnsi="Verdana"/>
                <w:sz w:val="16"/>
                <w:szCs w:val="16"/>
                <w:lang w:val="cs-CZ"/>
              </w:rPr>
              <w:t>(1RS,3RS,3-(</w:t>
            </w:r>
            <w:proofErr w:type="gramStart"/>
            <w:r w:rsidRPr="00827A76">
              <w:rPr>
                <w:rFonts w:ascii="Verdana" w:hAnsi="Verdana"/>
                <w:sz w:val="16"/>
                <w:szCs w:val="16"/>
                <w:lang w:val="cs-CZ"/>
              </w:rPr>
              <w:t>2,2-dichlorowinylo</w:t>
            </w:r>
            <w:proofErr w:type="gramEnd"/>
            <w:r w:rsidRPr="00827A76">
              <w:rPr>
                <w:rFonts w:ascii="Verdana" w:hAnsi="Verdana"/>
                <w:sz w:val="16"/>
                <w:szCs w:val="16"/>
                <w:lang w:val="cs-CZ"/>
              </w:rPr>
              <w:t>)-2,2-dimetylocyklopropanokarboksylan(RS)-a-cyjano-3-fenoksybenzylu</w:t>
            </w:r>
          </w:p>
          <w:p w:rsidR="00E37151" w:rsidRPr="00BC3353" w:rsidRDefault="00E37151" w:rsidP="00421132">
            <w:pPr>
              <w:snapToGrid w:val="0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tabs>
                <w:tab w:val="left" w:pos="1414"/>
                <w:tab w:val="left" w:pos="2854"/>
                <w:tab w:val="left" w:pos="4114"/>
                <w:tab w:val="left" w:pos="5734"/>
              </w:tabs>
              <w:snapToGrid w:val="0"/>
              <w:spacing w:after="120"/>
              <w:jc w:val="center"/>
              <w:rPr>
                <w:rFonts w:cs="Arial"/>
                <w:sz w:val="16"/>
                <w:szCs w:val="16"/>
                <w:vertAlign w:val="superscript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50 g/dm</w:t>
            </w:r>
            <w:r w:rsidRPr="00BC3353">
              <w:rPr>
                <w:rFonts w:cs="Arial"/>
                <w:sz w:val="16"/>
                <w:szCs w:val="16"/>
                <w:vertAlign w:val="superscript"/>
                <w:lang w:val="cs-CZ"/>
              </w:rPr>
              <w:t>3</w:t>
            </w:r>
          </w:p>
          <w:p w:rsidR="00E37151" w:rsidRPr="00BC3353" w:rsidRDefault="00E37151" w:rsidP="00421132">
            <w:pPr>
              <w:tabs>
                <w:tab w:val="left" w:pos="1414"/>
                <w:tab w:val="left" w:pos="2854"/>
                <w:tab w:val="left" w:pos="4114"/>
                <w:tab w:val="left" w:pos="5734"/>
              </w:tabs>
              <w:snapToGrid w:val="0"/>
              <w:spacing w:after="120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 xml:space="preserve">4,7 % </w:t>
            </w:r>
            <w:proofErr w:type="spellStart"/>
            <w:r w:rsidRPr="00BC3353">
              <w:rPr>
                <w:rFonts w:cs="Arial"/>
                <w:sz w:val="16"/>
                <w:szCs w:val="16"/>
                <w:lang w:val="cs-CZ"/>
              </w:rPr>
              <w:t>wag</w:t>
            </w:r>
            <w:proofErr w:type="spellEnd"/>
            <w:r w:rsidRPr="00BC3353">
              <w:rPr>
                <w:rFonts w:cs="Arial"/>
                <w:sz w:val="16"/>
                <w:szCs w:val="16"/>
                <w:lang w:val="cs-CZ"/>
              </w:rPr>
              <w:t>.</w:t>
            </w:r>
          </w:p>
          <w:p w:rsidR="00E37151" w:rsidRPr="00BC3353" w:rsidRDefault="00E37151" w:rsidP="00421132">
            <w:pPr>
              <w:snapToGrid w:val="0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  <w:proofErr w:type="spellStart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Acute</w:t>
            </w:r>
            <w:proofErr w:type="spellEnd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Tox</w:t>
            </w:r>
            <w:proofErr w:type="spellEnd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 xml:space="preserve">. 3 (oral), STOT RE 2,  STOT SE 3, </w:t>
            </w:r>
            <w:proofErr w:type="spellStart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Aquatic</w:t>
            </w:r>
            <w:proofErr w:type="spellEnd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Acute</w:t>
            </w:r>
            <w:proofErr w:type="spellEnd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 xml:space="preserve"> 1, </w:t>
            </w:r>
            <w:proofErr w:type="spellStart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Aquatic</w:t>
            </w:r>
            <w:proofErr w:type="spellEnd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Chronic</w:t>
            </w:r>
            <w:proofErr w:type="spellEnd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 xml:space="preserve"> 1**</w:t>
            </w:r>
          </w:p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noProof/>
                <w:sz w:val="16"/>
                <w:szCs w:val="16"/>
                <w:lang w:val="cs-CZ" w:eastAsia="cs-CZ"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21590</wp:posOffset>
                  </wp:positionV>
                  <wp:extent cx="271145" cy="271145"/>
                  <wp:effectExtent l="19050" t="0" r="0" b="0"/>
                  <wp:wrapNone/>
                  <wp:docPr id="10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3353">
              <w:rPr>
                <w:rFonts w:cs="Arial"/>
                <w:noProof/>
                <w:sz w:val="16"/>
                <w:szCs w:val="16"/>
                <w:lang w:val="cs-CZ" w:eastAsia="cs-CZ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10795</wp:posOffset>
                  </wp:positionV>
                  <wp:extent cx="274320" cy="274320"/>
                  <wp:effectExtent l="19050" t="0" r="0" b="0"/>
                  <wp:wrapNone/>
                  <wp:docPr id="9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3353">
              <w:rPr>
                <w:rFonts w:cs="Arial"/>
                <w:noProof/>
                <w:sz w:val="16"/>
                <w:szCs w:val="16"/>
                <w:lang w:val="cs-CZ" w:eastAsia="cs-CZ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15240</wp:posOffset>
                  </wp:positionV>
                  <wp:extent cx="269875" cy="269875"/>
                  <wp:effectExtent l="19050" t="0" r="0" b="0"/>
                  <wp:wrapNone/>
                  <wp:docPr id="8" name="Obraz 4" descr="http://esis.jrc.ec.europa.eu/clp/image/ghs06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sis.jrc.ec.europa.eu/clp/image/ghs06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H301, 335, 373, 400, 410</w:t>
            </w:r>
          </w:p>
        </w:tc>
      </w:tr>
      <w:tr w:rsidR="00E37151" w:rsidRPr="00BC3353" w:rsidTr="00421132">
        <w:trPr>
          <w:trHeight w:val="181"/>
        </w:trPr>
        <w:tc>
          <w:tcPr>
            <w:tcW w:w="105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 xml:space="preserve">T, </w:t>
            </w:r>
            <w:proofErr w:type="spellStart"/>
            <w:r w:rsidRPr="00BC3353">
              <w:rPr>
                <w:rFonts w:cs="Arial"/>
                <w:sz w:val="16"/>
                <w:szCs w:val="16"/>
                <w:lang w:val="cs-CZ"/>
              </w:rPr>
              <w:t>Xn</w:t>
            </w:r>
            <w:proofErr w:type="spellEnd"/>
            <w:r w:rsidRPr="00BC3353">
              <w:rPr>
                <w:rFonts w:cs="Arial"/>
                <w:sz w:val="16"/>
                <w:szCs w:val="16"/>
                <w:lang w:val="cs-CZ"/>
              </w:rPr>
              <w:t xml:space="preserve">, </w:t>
            </w:r>
            <w:proofErr w:type="spellStart"/>
            <w:r w:rsidRPr="00BC3353">
              <w:rPr>
                <w:rFonts w:cs="Arial"/>
                <w:sz w:val="16"/>
                <w:szCs w:val="16"/>
                <w:lang w:val="cs-CZ"/>
              </w:rPr>
              <w:t>Xi,N</w:t>
            </w:r>
            <w:proofErr w:type="spellEnd"/>
            <w:r w:rsidRPr="00BC3353">
              <w:rPr>
                <w:rFonts w:cs="Arial"/>
                <w:sz w:val="16"/>
                <w:szCs w:val="16"/>
                <w:lang w:val="cs-CZ"/>
              </w:rPr>
              <w:t>***</w:t>
            </w:r>
          </w:p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noProof/>
                <w:sz w:val="16"/>
                <w:szCs w:val="16"/>
                <w:lang w:val="cs-CZ" w:eastAsia="cs-CZ" w:bidi="ar-SA"/>
              </w:rPr>
              <w:drawing>
                <wp:inline distT="0" distB="0" distL="0" distR="0">
                  <wp:extent cx="231775" cy="231775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3353">
              <w:rPr>
                <w:rFonts w:cs="Arial"/>
                <w:sz w:val="16"/>
                <w:szCs w:val="16"/>
                <w:lang w:val="cs-CZ"/>
              </w:rPr>
              <w:t xml:space="preserve"> </w:t>
            </w:r>
            <w:r w:rsidRPr="00BC3353">
              <w:rPr>
                <w:rFonts w:cs="Arial"/>
                <w:noProof/>
                <w:sz w:val="16"/>
                <w:szCs w:val="16"/>
                <w:lang w:val="cs-CZ" w:eastAsia="cs-CZ" w:bidi="ar-SA"/>
              </w:rPr>
              <w:drawing>
                <wp:inline distT="0" distB="0" distL="0" distR="0">
                  <wp:extent cx="237490" cy="237490"/>
                  <wp:effectExtent l="1905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R 25-37-48/22-50/53</w:t>
            </w:r>
          </w:p>
        </w:tc>
      </w:tr>
      <w:tr w:rsidR="00E37151" w:rsidRPr="00BC3353" w:rsidTr="00421132">
        <w:trPr>
          <w:trHeight w:val="182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51-03-6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shd w:val="clear" w:color="auto" w:fill="FFFFFF"/>
                <w:lang w:val="cs-CZ"/>
              </w:rPr>
              <w:t>200-076-7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151" w:rsidRPr="00BC3353" w:rsidRDefault="00E37151" w:rsidP="00421132">
            <w:pPr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neurčený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151" w:rsidRPr="00BC3353" w:rsidRDefault="00E37151" w:rsidP="00421132">
            <w:pPr>
              <w:autoSpaceDE w:val="0"/>
              <w:snapToGrid w:val="0"/>
              <w:spacing w:line="100" w:lineRule="atLeast"/>
              <w:jc w:val="center"/>
              <w:rPr>
                <w:rFonts w:eastAsia="Univers-PL"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shd w:val="clear" w:color="auto" w:fill="FFFFFF"/>
                <w:lang w:val="cs-CZ"/>
              </w:rPr>
              <w:t>01-2119918969-</w:t>
            </w:r>
            <w:proofErr w:type="gramStart"/>
            <w:r w:rsidRPr="00BC3353">
              <w:rPr>
                <w:rFonts w:cs="Arial"/>
                <w:sz w:val="16"/>
                <w:szCs w:val="16"/>
                <w:shd w:val="clear" w:color="auto" w:fill="FFFFFF"/>
                <w:lang w:val="cs-CZ"/>
              </w:rPr>
              <w:t>16-xxxx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51" w:rsidRPr="008F7E24" w:rsidRDefault="00E37151" w:rsidP="00421132">
            <w:pPr>
              <w:snapToGrid w:val="0"/>
              <w:jc w:val="center"/>
              <w:rPr>
                <w:rFonts w:cs="Arial"/>
                <w:sz w:val="16"/>
                <w:szCs w:val="16"/>
                <w:lang w:val="cs-CZ"/>
              </w:rPr>
            </w:pPr>
            <w:proofErr w:type="gramStart"/>
            <w:r w:rsidRPr="00BC3353">
              <w:rPr>
                <w:rFonts w:cs="Arial"/>
                <w:sz w:val="16"/>
                <w:szCs w:val="16"/>
                <w:shd w:val="clear" w:color="auto" w:fill="FFFFFF"/>
                <w:lang w:val="cs-CZ"/>
              </w:rPr>
              <w:t>2-(2-butoxyethoxy</w:t>
            </w:r>
            <w:proofErr w:type="gramEnd"/>
            <w:r w:rsidRPr="00BC3353">
              <w:rPr>
                <w:rFonts w:cs="Arial"/>
                <w:sz w:val="16"/>
                <w:szCs w:val="16"/>
                <w:shd w:val="clear" w:color="auto" w:fill="FFFFFF"/>
                <w:lang w:val="cs-CZ"/>
              </w:rPr>
              <w:t>)</w:t>
            </w:r>
            <w:proofErr w:type="spellStart"/>
            <w:r w:rsidRPr="00BC3353">
              <w:rPr>
                <w:rFonts w:cs="Arial"/>
                <w:sz w:val="16"/>
                <w:szCs w:val="16"/>
                <w:shd w:val="clear" w:color="auto" w:fill="FFFFFF"/>
                <w:lang w:val="cs-CZ"/>
              </w:rPr>
              <w:t>ethyl</w:t>
            </w:r>
            <w:proofErr w:type="spellEnd"/>
            <w:r w:rsidRPr="00BC3353">
              <w:rPr>
                <w:rFonts w:cs="Arial"/>
                <w:sz w:val="16"/>
                <w:szCs w:val="16"/>
                <w:shd w:val="clear" w:color="auto" w:fill="FFFFFF"/>
                <w:lang w:val="cs-CZ"/>
              </w:rPr>
              <w:t xml:space="preserve"> 6-propylpiperonyl ether / </w:t>
            </w:r>
            <w:proofErr w:type="spellStart"/>
            <w:r w:rsidR="008F7E24" w:rsidRPr="008F7E24">
              <w:rPr>
                <w:rFonts w:cs="Arial"/>
                <w:bCs/>
                <w:sz w:val="16"/>
                <w:szCs w:val="16"/>
                <w:lang w:val="cs-CZ"/>
              </w:rPr>
              <w:t>Piperonylbutoxide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tabs>
                <w:tab w:val="left" w:pos="1414"/>
                <w:tab w:val="left" w:pos="2854"/>
                <w:tab w:val="left" w:pos="4114"/>
                <w:tab w:val="left" w:pos="5734"/>
              </w:tabs>
              <w:snapToGrid w:val="0"/>
              <w:spacing w:after="120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50 g/dm</w:t>
            </w:r>
            <w:r w:rsidRPr="00BC3353">
              <w:rPr>
                <w:rFonts w:cs="Arial"/>
                <w:sz w:val="16"/>
                <w:szCs w:val="16"/>
                <w:vertAlign w:val="superscript"/>
                <w:lang w:val="cs-CZ"/>
              </w:rPr>
              <w:t>3</w:t>
            </w:r>
          </w:p>
          <w:p w:rsidR="00E37151" w:rsidRPr="00BC3353" w:rsidRDefault="00E37151" w:rsidP="00421132">
            <w:pPr>
              <w:tabs>
                <w:tab w:val="left" w:pos="1414"/>
                <w:tab w:val="left" w:pos="2854"/>
                <w:tab w:val="left" w:pos="4114"/>
                <w:tab w:val="left" w:pos="5734"/>
              </w:tabs>
              <w:snapToGrid w:val="0"/>
              <w:spacing w:after="120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 xml:space="preserve">4,7 % </w:t>
            </w:r>
            <w:proofErr w:type="spellStart"/>
            <w:r w:rsidRPr="00BC3353">
              <w:rPr>
                <w:rFonts w:cs="Arial"/>
                <w:sz w:val="16"/>
                <w:szCs w:val="16"/>
                <w:lang w:val="cs-CZ"/>
              </w:rPr>
              <w:t>wag</w:t>
            </w:r>
            <w:proofErr w:type="spellEnd"/>
            <w:r w:rsidRPr="00BC3353">
              <w:rPr>
                <w:rFonts w:cs="Arial"/>
                <w:sz w:val="16"/>
                <w:szCs w:val="16"/>
                <w:lang w:val="cs-CZ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  <w:proofErr w:type="spellStart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Aquatic</w:t>
            </w:r>
            <w:proofErr w:type="spellEnd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Chronic</w:t>
            </w:r>
            <w:proofErr w:type="spellEnd"/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 xml:space="preserve"> 2**</w:t>
            </w:r>
          </w:p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noProof/>
                <w:sz w:val="16"/>
                <w:szCs w:val="16"/>
                <w:lang w:val="cs-CZ" w:eastAsia="cs-CZ"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31115</wp:posOffset>
                  </wp:positionV>
                  <wp:extent cx="309880" cy="309880"/>
                  <wp:effectExtent l="19050" t="0" r="0" b="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  <w:r w:rsidRPr="00BC3353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H411</w:t>
            </w:r>
          </w:p>
        </w:tc>
      </w:tr>
      <w:tr w:rsidR="00E37151" w:rsidRPr="00BC3353" w:rsidTr="00421132">
        <w:trPr>
          <w:trHeight w:val="181"/>
        </w:trPr>
        <w:tc>
          <w:tcPr>
            <w:tcW w:w="105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N***</w:t>
            </w:r>
          </w:p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noProof/>
                <w:sz w:val="16"/>
                <w:szCs w:val="16"/>
                <w:lang w:val="cs-CZ" w:eastAsia="cs-CZ" w:bidi="ar-SA"/>
              </w:rPr>
              <w:drawing>
                <wp:inline distT="0" distB="0" distL="0" distR="0">
                  <wp:extent cx="237490" cy="237490"/>
                  <wp:effectExtent l="1905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C3353">
              <w:rPr>
                <w:rFonts w:cs="Arial"/>
                <w:sz w:val="16"/>
                <w:szCs w:val="16"/>
                <w:lang w:val="cs-CZ"/>
              </w:rPr>
              <w:t>R51/53</w:t>
            </w:r>
          </w:p>
        </w:tc>
      </w:tr>
    </w:tbl>
    <w:p w:rsidR="00E37151" w:rsidRPr="00BC3353" w:rsidRDefault="00E37151" w:rsidP="00E37151">
      <w:pPr>
        <w:pStyle w:val="Tekstpodstawowy22"/>
        <w:snapToGrid w:val="0"/>
        <w:spacing w:line="100" w:lineRule="atLeast"/>
        <w:jc w:val="both"/>
        <w:rPr>
          <w:rFonts w:cs="Arial"/>
          <w:sz w:val="20"/>
        </w:rPr>
      </w:pPr>
    </w:p>
    <w:p w:rsidR="00E37151" w:rsidRPr="00BC3353" w:rsidRDefault="00E37151" w:rsidP="00E37151">
      <w:pPr>
        <w:pStyle w:val="Tekstpodstawowy22"/>
        <w:snapToGrid w:val="0"/>
        <w:spacing w:line="100" w:lineRule="atLeast"/>
        <w:jc w:val="both"/>
        <w:rPr>
          <w:rFonts w:cs="Arial"/>
          <w:sz w:val="20"/>
          <w:lang w:val="cs-CZ"/>
        </w:rPr>
      </w:pPr>
      <w:r w:rsidRPr="00BC3353">
        <w:rPr>
          <w:rFonts w:cs="Arial"/>
          <w:sz w:val="20"/>
          <w:lang w:val="cs-CZ"/>
        </w:rPr>
        <w:t>Hodnota součinitele M pro látky nebezpečné pro životní prostředí (č. CAS 67375-30-8)</w:t>
      </w:r>
    </w:p>
    <w:p w:rsidR="00E37151" w:rsidRPr="00BC3353" w:rsidRDefault="00E37151" w:rsidP="00E37151">
      <w:pPr>
        <w:pStyle w:val="Tekstpodstawowy22"/>
        <w:snapToGrid w:val="0"/>
        <w:spacing w:line="100" w:lineRule="atLeast"/>
        <w:jc w:val="both"/>
        <w:rPr>
          <w:rFonts w:eastAsia="Times New Roman" w:cs="Arial"/>
          <w:kern w:val="0"/>
          <w:sz w:val="20"/>
          <w:lang w:val="cs-CZ" w:eastAsia="nb-NO" w:bidi="ar-SA"/>
        </w:rPr>
      </w:pPr>
      <w:r w:rsidRPr="00BC3353">
        <w:rPr>
          <w:rFonts w:eastAsia="Times New Roman" w:cs="Arial"/>
          <w:kern w:val="0"/>
          <w:sz w:val="20"/>
          <w:lang w:val="cs-CZ" w:eastAsia="nb-NO" w:bidi="ar-SA"/>
        </w:rPr>
        <w:t>Silné ohrožení pro vodní životní prostředí: M = 1000</w:t>
      </w:r>
    </w:p>
    <w:p w:rsidR="00E37151" w:rsidRPr="00BC3353" w:rsidRDefault="00E37151" w:rsidP="00E37151">
      <w:pPr>
        <w:pStyle w:val="Tekstpodstawowy22"/>
        <w:snapToGrid w:val="0"/>
        <w:spacing w:line="100" w:lineRule="atLeast"/>
        <w:jc w:val="both"/>
        <w:rPr>
          <w:rFonts w:cs="Arial"/>
          <w:sz w:val="20"/>
          <w:lang w:val="cs-CZ"/>
        </w:rPr>
      </w:pPr>
    </w:p>
    <w:p w:rsidR="00E37151" w:rsidRPr="00BC3353" w:rsidRDefault="00E37151" w:rsidP="00E37151">
      <w:pPr>
        <w:pStyle w:val="Tekstpodstawowy22"/>
        <w:snapToGrid w:val="0"/>
        <w:spacing w:line="100" w:lineRule="atLeast"/>
        <w:jc w:val="both"/>
        <w:rPr>
          <w:rFonts w:cs="Arial"/>
          <w:sz w:val="20"/>
          <w:lang w:val="cs-CZ"/>
        </w:rPr>
      </w:pPr>
      <w:r w:rsidRPr="00BC3353">
        <w:rPr>
          <w:rFonts w:cs="Arial"/>
          <w:sz w:val="20"/>
          <w:lang w:val="cs-CZ"/>
        </w:rPr>
        <w:t>* - látka, pro kterou byla určena společenstvím nejvyšší přípustná koncentrace na pracovišti</w:t>
      </w:r>
    </w:p>
    <w:p w:rsidR="00E37151" w:rsidRPr="00BC3353" w:rsidRDefault="00E37151" w:rsidP="00E37151">
      <w:pPr>
        <w:pStyle w:val="Tekstpodstawowy22"/>
        <w:snapToGrid w:val="0"/>
        <w:spacing w:line="100" w:lineRule="atLeast"/>
        <w:jc w:val="both"/>
        <w:rPr>
          <w:rFonts w:cs="Arial"/>
          <w:sz w:val="20"/>
          <w:lang w:val="cs-CZ"/>
        </w:rPr>
      </w:pPr>
      <w:r w:rsidRPr="00BC3353">
        <w:rPr>
          <w:rFonts w:cs="Arial"/>
          <w:sz w:val="20"/>
          <w:lang w:val="cs-CZ"/>
        </w:rPr>
        <w:t>** - klasifikace látek v souladu s nařízením 1272/2008 (CLP)</w:t>
      </w:r>
    </w:p>
    <w:p w:rsidR="00E37151" w:rsidRPr="00BC3353" w:rsidRDefault="00E37151" w:rsidP="00E37151">
      <w:pPr>
        <w:pStyle w:val="Tekstpodstawowy22"/>
        <w:snapToGrid w:val="0"/>
        <w:spacing w:line="100" w:lineRule="atLeast"/>
        <w:jc w:val="both"/>
        <w:rPr>
          <w:rFonts w:cs="Arial"/>
          <w:sz w:val="20"/>
          <w:lang w:val="cs-CZ"/>
        </w:rPr>
      </w:pPr>
      <w:r w:rsidRPr="00BC3353">
        <w:rPr>
          <w:rFonts w:cs="Arial"/>
          <w:sz w:val="20"/>
          <w:lang w:val="cs-CZ"/>
        </w:rPr>
        <w:t>*** - klasifikace látek v souladu s nařízením 67/548/EHS</w:t>
      </w:r>
    </w:p>
    <w:p w:rsidR="00E37151" w:rsidRPr="00BC3353" w:rsidRDefault="00E37151" w:rsidP="00E37151">
      <w:pPr>
        <w:pStyle w:val="Tekstpodstawowy21"/>
        <w:snapToGrid w:val="0"/>
        <w:spacing w:line="100" w:lineRule="atLeast"/>
        <w:jc w:val="both"/>
        <w:rPr>
          <w:rFonts w:eastAsia="Times New Roman"/>
          <w:sz w:val="20"/>
          <w:lang w:val="cs-CZ"/>
        </w:rPr>
      </w:pPr>
    </w:p>
    <w:p w:rsidR="00E37151" w:rsidRPr="00BC3353" w:rsidRDefault="00E37151" w:rsidP="00E37151">
      <w:pPr>
        <w:pStyle w:val="Tekstpodstawowy21"/>
        <w:snapToGrid w:val="0"/>
        <w:spacing w:line="100" w:lineRule="atLeast"/>
        <w:jc w:val="both"/>
        <w:rPr>
          <w:rFonts w:eastAsia="Times New Roman"/>
          <w:sz w:val="20"/>
          <w:lang w:val="cs-CZ"/>
        </w:rPr>
      </w:pPr>
      <w:r w:rsidRPr="00BC3353">
        <w:rPr>
          <w:rFonts w:eastAsia="Times New Roman"/>
          <w:sz w:val="20"/>
          <w:lang w:val="cs-CZ"/>
        </w:rPr>
        <w:t>Význam kategorií ohrožení a H a R vět viz oddíl 16.</w:t>
      </w:r>
    </w:p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4"/>
      </w:tblGrid>
      <w:tr w:rsidR="00E37151" w:rsidRPr="00BC3353" w:rsidTr="00421132">
        <w:tc>
          <w:tcPr>
            <w:tcW w:w="9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b/>
                <w:bCs/>
                <w:sz w:val="20"/>
                <w:szCs w:val="20"/>
                <w:lang w:val="cs-CZ"/>
              </w:rPr>
              <w:t>ODDÍL 4. POKYNY PRO PRVNÍ POMOC</w:t>
            </w:r>
          </w:p>
        </w:tc>
      </w:tr>
    </w:tbl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Default="00E37151" w:rsidP="00E37151">
      <w:pPr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>4.1. Popis první pomoci</w:t>
      </w:r>
    </w:p>
    <w:p w:rsidR="0019131F" w:rsidRPr="00BC3353" w:rsidRDefault="0019131F" w:rsidP="00E37151">
      <w:pPr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jc w:val="both"/>
        <w:rPr>
          <w:rFonts w:cs="Arial"/>
          <w:b/>
          <w:bCs/>
          <w:sz w:val="20"/>
          <w:szCs w:val="20"/>
          <w:lang w:val="cs-CZ"/>
        </w:rPr>
      </w:pPr>
      <w:bookmarkStart w:id="3" w:name="result_box"/>
      <w:bookmarkStart w:id="4" w:name="result_box4"/>
      <w:r w:rsidRPr="00BC3353">
        <w:rPr>
          <w:rFonts w:cs="Arial"/>
          <w:b/>
          <w:bCs/>
          <w:sz w:val="20"/>
          <w:szCs w:val="20"/>
          <w:lang w:val="cs-CZ"/>
        </w:rPr>
        <w:t>Všeobecná doporučení:</w:t>
      </w:r>
    </w:p>
    <w:bookmarkEnd w:id="3"/>
    <w:bookmarkEnd w:id="4"/>
    <w:p w:rsidR="00E37151" w:rsidRPr="00BC3353" w:rsidRDefault="00E37151" w:rsidP="00E37151">
      <w:pPr>
        <w:jc w:val="both"/>
        <w:rPr>
          <w:rFonts w:eastAsia="TimesNewRomanPSMT" w:cs="Arial"/>
          <w:sz w:val="20"/>
          <w:szCs w:val="20"/>
          <w:lang w:val="cs-CZ"/>
        </w:rPr>
      </w:pPr>
      <w:r w:rsidRPr="00BC3353">
        <w:rPr>
          <w:rFonts w:eastAsia="TimesNewRomanPSMT" w:cs="Arial"/>
          <w:sz w:val="20"/>
          <w:szCs w:val="20"/>
          <w:lang w:val="cs-CZ"/>
        </w:rPr>
        <w:t xml:space="preserve">Přerušit kontakt/vystavení. Pokud by kontakt s výrobkem způsobil nevolnost, okamžitě přivolat profesionální </w:t>
      </w:r>
      <w:r w:rsidRPr="00BC3353">
        <w:rPr>
          <w:rFonts w:eastAsia="TimesNewRomanPSMT" w:cs="Arial"/>
          <w:sz w:val="20"/>
          <w:szCs w:val="20"/>
          <w:lang w:val="cs-CZ"/>
        </w:rPr>
        <w:lastRenderedPageBreak/>
        <w:t xml:space="preserve">zdravotníky. Ukázat lékaři označení z etikety nebo bezpečnostního listu výrobku. Informovat lékaře o první pomoci poskytnuté postižené osobě. Pokud je tato osoba v bezvědomí, nepodávat ji nic ke spolknutí. V žádném případě nevyvolávat zvracení. Pokud postižená osoba zvrací, otočit ji do bezpečné polohy, aby bylo zamezeno nebezpečí udušení zvratky. </w:t>
      </w:r>
    </w:p>
    <w:p w:rsidR="00E37151" w:rsidRPr="00BC3353" w:rsidRDefault="00E37151" w:rsidP="00E37151">
      <w:pPr>
        <w:jc w:val="both"/>
        <w:rPr>
          <w:rFonts w:eastAsia="TimesNewRomanPSMT" w:cs="Arial"/>
          <w:sz w:val="20"/>
          <w:szCs w:val="20"/>
          <w:lang w:val="cs-CZ"/>
        </w:rPr>
      </w:pPr>
      <w:r w:rsidRPr="00BC3353">
        <w:rPr>
          <w:rFonts w:eastAsia="TimesNewRomanPSMT" w:cs="Arial"/>
          <w:sz w:val="20"/>
          <w:szCs w:val="20"/>
          <w:lang w:val="cs-CZ"/>
        </w:rPr>
        <w:t>Odstranit oděvy znečištěné látkou.</w:t>
      </w:r>
    </w:p>
    <w:p w:rsidR="00E37151" w:rsidRPr="00827A76" w:rsidRDefault="00E37151" w:rsidP="00E37151">
      <w:pPr>
        <w:pStyle w:val="Zawartotabeli"/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pStyle w:val="Zawartotabeli"/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 xml:space="preserve">Kontaminace kůže: </w:t>
      </w:r>
      <w:r w:rsidRPr="00BC3353">
        <w:rPr>
          <w:rFonts w:cs="Arial"/>
          <w:sz w:val="20"/>
          <w:szCs w:val="20"/>
          <w:lang w:val="cs-CZ"/>
        </w:rPr>
        <w:t xml:space="preserve">Sundejte veškeré kontaminované oděvy. Okamžitě opláchněte kůži vodou a následně umyjte vodou s mýdlem. Pokud se projeví jakékoliv podráždění kůže, kontaktujte lékaře. Kontaminované oděvy je třeba vyprat před opětovným použitím. </w:t>
      </w:r>
    </w:p>
    <w:p w:rsidR="00E37151" w:rsidRPr="00BC3353" w:rsidRDefault="00E37151" w:rsidP="00E37151">
      <w:pPr>
        <w:pStyle w:val="Zawartotabeli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pStyle w:val="Zawartotabeli"/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 xml:space="preserve">Kontaminace očí: </w:t>
      </w:r>
      <w:r w:rsidRPr="00BC3353">
        <w:rPr>
          <w:rFonts w:cs="Arial"/>
          <w:sz w:val="20"/>
          <w:szCs w:val="20"/>
          <w:lang w:val="cs-CZ"/>
        </w:rPr>
        <w:t xml:space="preserve">Proplachujte oči vhodným roztokem na vymývání očí nebo čistou vodou, Udržujte víčka otevřená po dobu minimálně 10 minut, obraťte se na lékaře. </w:t>
      </w:r>
    </w:p>
    <w:p w:rsidR="00E37151" w:rsidRPr="00BC3353" w:rsidRDefault="00E37151" w:rsidP="00E37151">
      <w:pPr>
        <w:pStyle w:val="Zawartotabeli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pStyle w:val="Zawartotabeli"/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 xml:space="preserve">Inhalační vystavení: </w:t>
      </w:r>
      <w:r w:rsidRPr="00BC3353">
        <w:rPr>
          <w:rFonts w:cs="Arial"/>
          <w:sz w:val="20"/>
          <w:szCs w:val="20"/>
          <w:lang w:val="cs-CZ"/>
        </w:rPr>
        <w:t>Odveďte postiženou osobu z místa vystavení, při dýchacích potížích podávejte kyslík, v případě potřeby kontaktujte lékaře. Zabrňte případnému vychlazení těla.</w:t>
      </w:r>
    </w:p>
    <w:p w:rsidR="00E37151" w:rsidRPr="00BC3353" w:rsidRDefault="00E37151" w:rsidP="00E37151">
      <w:pPr>
        <w:pStyle w:val="Zawartotabeli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pStyle w:val="Zawartotabeli"/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>Konzumace</w:t>
      </w:r>
      <w:r w:rsidRPr="00BC3353">
        <w:rPr>
          <w:rFonts w:cs="Arial"/>
          <w:sz w:val="20"/>
          <w:szCs w:val="20"/>
          <w:lang w:val="cs-CZ"/>
        </w:rPr>
        <w:t>: Důkladně vypláchněte ústa vodou (nepodávejte k pití mléko, olej ani alkohol), okamžitě kontaktujte lékaře, ukažte mu etiketu výrobku</w:t>
      </w:r>
    </w:p>
    <w:p w:rsidR="00E37151" w:rsidRPr="00BC3353" w:rsidRDefault="00E37151" w:rsidP="00E37151">
      <w:pPr>
        <w:pStyle w:val="Zkladntextodsazen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POZOR! Pokud je poškozená osoba v bezvědomí, je zakázáno podávat ji cokoliv ke spolknutí a taktéž způsobovat zvracení!</w:t>
      </w:r>
    </w:p>
    <w:p w:rsidR="00476CFB" w:rsidRPr="00BC3353" w:rsidRDefault="00476CFB" w:rsidP="00E37151">
      <w:pPr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476CFB" w:rsidRDefault="00E37151" w:rsidP="00E37151">
      <w:pPr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>4.2. Nejdůležitější akutní a opožděné symptomy a účinky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 xml:space="preserve"> </w:t>
      </w:r>
    </w:p>
    <w:p w:rsidR="00E37151" w:rsidRPr="00BC3353" w:rsidRDefault="00E37151" w:rsidP="00E37151">
      <w:pPr>
        <w:spacing w:line="100" w:lineRule="atLeast"/>
        <w:jc w:val="both"/>
        <w:rPr>
          <w:rFonts w:eastAsia="ArialMT"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 xml:space="preserve">Akutní příznaky </w:t>
      </w:r>
      <w:r w:rsidRPr="00BC3353">
        <w:rPr>
          <w:rFonts w:cs="Arial"/>
          <w:sz w:val="20"/>
          <w:szCs w:val="20"/>
          <w:lang w:val="cs-CZ"/>
        </w:rPr>
        <w:t xml:space="preserve">– v případě kontaminace kůže, především jejich jemných oblastí, např. obličeje, může způsobovat svědění, pálení nebo trnutí.  </w:t>
      </w:r>
    </w:p>
    <w:p w:rsidR="00E37151" w:rsidRPr="00BC3353" w:rsidRDefault="00E37151" w:rsidP="00E37151">
      <w:pPr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 xml:space="preserve">Opožděné projevy </w:t>
      </w:r>
      <w:r w:rsidRPr="00BC3353">
        <w:rPr>
          <w:rFonts w:cs="Arial"/>
          <w:sz w:val="20"/>
          <w:szCs w:val="20"/>
          <w:lang w:val="cs-CZ"/>
        </w:rPr>
        <w:t xml:space="preserve">– v případě otravy byly zjištěny: nervozita, alergické projevy, úzkostné stavy, mravenčení při doteku, porucha koordinace pohybů (ataxie), třes. </w:t>
      </w:r>
    </w:p>
    <w:p w:rsidR="00E37151" w:rsidRPr="00BC3353" w:rsidRDefault="00E37151" w:rsidP="00E37151">
      <w:pPr>
        <w:spacing w:line="100" w:lineRule="atLeast"/>
        <w:jc w:val="both"/>
        <w:rPr>
          <w:rFonts w:eastAsia="ArialMT"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>Účinky vystavení</w:t>
      </w:r>
      <w:r w:rsidRPr="00BC3353">
        <w:rPr>
          <w:rFonts w:cs="Arial"/>
          <w:sz w:val="20"/>
          <w:szCs w:val="20"/>
          <w:lang w:val="cs-CZ"/>
        </w:rPr>
        <w:t xml:space="preserve"> – </w:t>
      </w:r>
      <w:r w:rsidRPr="00BC3353">
        <w:rPr>
          <w:rFonts w:eastAsia="ArialMT" w:cs="Arial"/>
          <w:sz w:val="20"/>
          <w:szCs w:val="20"/>
          <w:lang w:val="cs-CZ"/>
        </w:rPr>
        <w:t>chybí údaje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Default="00476CFB" w:rsidP="00E37151">
      <w:pPr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  <w:r>
        <w:rPr>
          <w:rFonts w:cs="Arial"/>
          <w:b/>
          <w:bCs/>
          <w:sz w:val="20"/>
          <w:szCs w:val="20"/>
          <w:lang w:val="cs-CZ"/>
        </w:rPr>
        <w:t xml:space="preserve">4.3. Pokyny týkající se </w:t>
      </w:r>
      <w:r w:rsidR="00E37151" w:rsidRPr="00BC3353">
        <w:rPr>
          <w:rFonts w:cs="Arial"/>
          <w:b/>
          <w:bCs/>
          <w:sz w:val="20"/>
          <w:szCs w:val="20"/>
          <w:lang w:val="cs-CZ"/>
        </w:rPr>
        <w:t>okamžité lékařské pomoci a zvláštního ošetření</w:t>
      </w:r>
    </w:p>
    <w:p w:rsidR="00476CFB" w:rsidRPr="00BC3353" w:rsidRDefault="00476CFB" w:rsidP="00E37151">
      <w:pPr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pStyle w:val="Zkladntextodsazen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 xml:space="preserve">Informace pro lékaře: </w:t>
      </w:r>
      <w:r w:rsidRPr="00BC3353">
        <w:rPr>
          <w:rFonts w:cs="Arial"/>
          <w:sz w:val="20"/>
          <w:szCs w:val="20"/>
          <w:lang w:val="cs-CZ"/>
        </w:rPr>
        <w:t xml:space="preserve">Při spolknutí provést výplach žaludku. Je dovoleno podávat: </w:t>
      </w:r>
      <w:proofErr w:type="spellStart"/>
      <w:r w:rsidRPr="00BC3353">
        <w:rPr>
          <w:rFonts w:cs="Arial"/>
          <w:sz w:val="20"/>
          <w:szCs w:val="20"/>
          <w:lang w:val="cs-CZ"/>
        </w:rPr>
        <w:t>Phenobarbital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, </w:t>
      </w:r>
      <w:proofErr w:type="spellStart"/>
      <w:r w:rsidRPr="00BC3353">
        <w:rPr>
          <w:rFonts w:cs="Arial"/>
          <w:sz w:val="20"/>
          <w:szCs w:val="20"/>
          <w:lang w:val="cs-CZ"/>
        </w:rPr>
        <w:t>Diphenyl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cs="Arial"/>
          <w:sz w:val="20"/>
          <w:szCs w:val="20"/>
          <w:lang w:val="cs-CZ"/>
        </w:rPr>
        <w:t>Hydantoin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nebo jejich směs. Když se látka dostane do plic, může vyvolat projevy zápalu plic. Poškozenou osobu je třeba umístit v dobře větraném místě nebo na čerstvém vzduchu. Léčit podle příznaků. Pokud se vyskytnou alergické příznaky, léčit antihistaminiky.</w:t>
      </w:r>
    </w:p>
    <w:p w:rsidR="00E37151" w:rsidRPr="00BC3353" w:rsidRDefault="00E37151" w:rsidP="00E37151">
      <w:pPr>
        <w:tabs>
          <w:tab w:val="left" w:pos="720"/>
        </w:tabs>
        <w:autoSpaceDE w:val="0"/>
        <w:snapToGrid w:val="0"/>
        <w:spacing w:line="100" w:lineRule="atLeast"/>
        <w:jc w:val="both"/>
        <w:rPr>
          <w:rFonts w:eastAsia="SimSun" w:cs="Arial"/>
          <w:sz w:val="20"/>
          <w:szCs w:val="20"/>
          <w:lang w:val="cs-CZ"/>
        </w:rPr>
      </w:pPr>
      <w:r w:rsidRPr="00BC3353">
        <w:rPr>
          <w:rFonts w:eastAsia="SimSun" w:cs="Arial"/>
          <w:sz w:val="20"/>
          <w:szCs w:val="20"/>
          <w:lang w:val="cs-CZ"/>
        </w:rPr>
        <w:t>V případě, že kontaktujete telefonní číslo pro naléhavé situace nebo ústřednu akutních otrav měli byste mít u sebe nádobu výrobku, etiketu nebo tento bezpečnostní list.</w:t>
      </w:r>
    </w:p>
    <w:p w:rsidR="00E37151" w:rsidRPr="00BC3353" w:rsidRDefault="00E37151" w:rsidP="00E37151">
      <w:pPr>
        <w:pStyle w:val="Zawartotabeli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4"/>
      </w:tblGrid>
      <w:tr w:rsidR="00E37151" w:rsidRPr="00173555" w:rsidTr="00421132">
        <w:tc>
          <w:tcPr>
            <w:tcW w:w="9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827A76" w:rsidRDefault="00476CFB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cs-CZ"/>
              </w:rPr>
              <w:t>ODDÍL 5. OPATŘENÍ PRO ZDOLÁVÁNÍ</w:t>
            </w:r>
            <w:r w:rsidR="00E37151" w:rsidRPr="00827A76">
              <w:rPr>
                <w:rFonts w:cs="Arial"/>
                <w:b/>
                <w:bCs/>
                <w:sz w:val="20"/>
                <w:szCs w:val="20"/>
                <w:lang w:val="cs-CZ"/>
              </w:rPr>
              <w:t xml:space="preserve"> POŽÁRU</w:t>
            </w:r>
          </w:p>
        </w:tc>
      </w:tr>
    </w:tbl>
    <w:p w:rsidR="00E37151" w:rsidRPr="00827A76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Default="00E37151" w:rsidP="00E37151">
      <w:pPr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>5.1. Hasiva</w:t>
      </w:r>
    </w:p>
    <w:p w:rsidR="00476CFB" w:rsidRPr="00BC3353" w:rsidRDefault="00476CFB" w:rsidP="00E37151">
      <w:pPr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+20" w:cs="Arial"/>
          <w:b/>
          <w:bCs/>
          <w:sz w:val="20"/>
          <w:szCs w:val="20"/>
          <w:lang w:val="cs-CZ"/>
        </w:rPr>
        <w:t>Vhodná hasiva</w:t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 xml:space="preserve">: </w:t>
      </w:r>
      <w:r w:rsidRPr="00BC3353">
        <w:rPr>
          <w:rFonts w:eastAsia="EUAlbertina" w:cs="Arial"/>
          <w:bCs/>
          <w:sz w:val="20"/>
          <w:szCs w:val="20"/>
          <w:lang w:val="cs-CZ"/>
        </w:rPr>
        <w:t>k hašení ohně malých rozměrů</w:t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 xml:space="preserve"> </w:t>
      </w:r>
      <w:r w:rsidRPr="00BC3353">
        <w:rPr>
          <w:rFonts w:eastAsia="EUAlbertina" w:cs="Arial"/>
          <w:sz w:val="20"/>
          <w:szCs w:val="20"/>
          <w:lang w:val="cs-CZ"/>
        </w:rPr>
        <w:t>použijte pěnové hasicí přístroje, sněhové (CO</w:t>
      </w:r>
      <w:r w:rsidRPr="00BC3353">
        <w:rPr>
          <w:rFonts w:eastAsia="EUAlbertina" w:cs="Arial"/>
          <w:sz w:val="20"/>
          <w:szCs w:val="20"/>
          <w:vertAlign w:val="subscript"/>
          <w:lang w:val="cs-CZ"/>
        </w:rPr>
        <w:t>2</w:t>
      </w:r>
      <w:r w:rsidRPr="00BC3353">
        <w:rPr>
          <w:rFonts w:eastAsia="EUAlbertina" w:cs="Arial"/>
          <w:sz w:val="20"/>
          <w:szCs w:val="20"/>
          <w:lang w:val="cs-CZ"/>
        </w:rPr>
        <w:t>) nebo práškové. V případě velkého ohně je třeba používat pěnu nebo vodní mlhu.</w:t>
      </w:r>
    </w:p>
    <w:p w:rsidR="00E37151" w:rsidRPr="00BC3353" w:rsidRDefault="00E37151" w:rsidP="00E37151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+20" w:cs="Arial"/>
          <w:b/>
          <w:bCs/>
          <w:sz w:val="20"/>
          <w:szCs w:val="20"/>
          <w:lang w:val="cs-CZ"/>
        </w:rPr>
        <w:t>Hasiva</w:t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>, která se z bezpečnostních důvodů nesmí používat:</w:t>
      </w:r>
      <w:r w:rsidRPr="00BC3353">
        <w:rPr>
          <w:rFonts w:eastAsia="EUAlbertina" w:cs="Arial"/>
          <w:sz w:val="20"/>
          <w:szCs w:val="20"/>
          <w:lang w:val="cs-CZ"/>
        </w:rPr>
        <w:t xml:space="preserve"> bezprostřední vodní proud – riziko rozšíření požáru a kontaminace terénu.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Default="00E37151" w:rsidP="00E37151">
      <w:pPr>
        <w:jc w:val="both"/>
        <w:rPr>
          <w:rFonts w:cs="Arial"/>
          <w:b/>
          <w:bCs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 xml:space="preserve">5.2. Zvláštní nebezpečí vyplývající z látky nebo směsi </w:t>
      </w:r>
    </w:p>
    <w:p w:rsidR="00476CFB" w:rsidRPr="00BC3353" w:rsidRDefault="00476CFB" w:rsidP="00E37151">
      <w:pPr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jc w:val="both"/>
        <w:rPr>
          <w:rFonts w:eastAsia="TimesNewRomanPSMT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 xml:space="preserve">Pří spalování výrobku se mohou uvolňovat produkty spalování – oxidy uhlíku, </w:t>
      </w:r>
      <w:proofErr w:type="spellStart"/>
      <w:r w:rsidRPr="00BC3353">
        <w:rPr>
          <w:rFonts w:eastAsia="EUAlbertina" w:cs="Arial"/>
          <w:sz w:val="20"/>
          <w:szCs w:val="20"/>
          <w:lang w:val="cs-CZ"/>
        </w:rPr>
        <w:t>halogenoorganické</w:t>
      </w:r>
      <w:proofErr w:type="spellEnd"/>
      <w:r w:rsidRPr="00BC3353">
        <w:rPr>
          <w:rFonts w:eastAsia="EUAlbertina" w:cs="Arial"/>
          <w:sz w:val="20"/>
          <w:szCs w:val="20"/>
          <w:lang w:val="cs-CZ"/>
        </w:rPr>
        <w:t xml:space="preserve"> sloučeniny, jiné škodlivé plyny.</w:t>
      </w:r>
      <w:r w:rsidRPr="00BC3353">
        <w:rPr>
          <w:rFonts w:eastAsia="TimesNewRomanPSMT" w:cs="Arial"/>
          <w:sz w:val="20"/>
          <w:szCs w:val="20"/>
          <w:lang w:val="cs-CZ"/>
        </w:rPr>
        <w:t xml:space="preserve"> Vyhněte se vdechování produktů spalování, mohou způsobit ohrožení zdraví.</w:t>
      </w:r>
    </w:p>
    <w:p w:rsidR="00E37151" w:rsidRPr="00BC3353" w:rsidRDefault="00E37151" w:rsidP="00E37151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</w:p>
    <w:p w:rsidR="00DD628D" w:rsidRDefault="00DD628D" w:rsidP="00E37151">
      <w:pPr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>
        <w:rPr>
          <w:rFonts w:eastAsia="EUAlbertina" w:cs="Arial"/>
          <w:b/>
          <w:bCs/>
          <w:sz w:val="20"/>
          <w:szCs w:val="20"/>
          <w:lang w:val="cs-CZ"/>
        </w:rPr>
        <w:t>5.3. Pokyny</w:t>
      </w:r>
      <w:r w:rsidR="00476CFB">
        <w:rPr>
          <w:rFonts w:eastAsia="EUAlbertina" w:cs="Arial"/>
          <w:b/>
          <w:bCs/>
          <w:sz w:val="20"/>
          <w:szCs w:val="20"/>
          <w:lang w:val="cs-CZ"/>
        </w:rPr>
        <w:t xml:space="preserve"> pro hasiče</w:t>
      </w:r>
    </w:p>
    <w:p w:rsidR="00DD628D" w:rsidRDefault="00DD628D" w:rsidP="00E37151">
      <w:pPr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</w:p>
    <w:p w:rsidR="00E37151" w:rsidRPr="00BC3353" w:rsidRDefault="00DD628D" w:rsidP="00E37151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DD628D">
        <w:rPr>
          <w:rFonts w:eastAsia="EUAlbertina" w:cs="Arial"/>
          <w:bCs/>
          <w:sz w:val="20"/>
          <w:szCs w:val="20"/>
          <w:lang w:val="cs-CZ"/>
        </w:rPr>
        <w:t>B</w:t>
      </w:r>
      <w:r w:rsidR="00E37151" w:rsidRPr="00BC3353">
        <w:rPr>
          <w:rFonts w:eastAsia="EUAlbertina" w:cs="Arial"/>
          <w:sz w:val="20"/>
          <w:szCs w:val="20"/>
          <w:lang w:val="cs-CZ"/>
        </w:rPr>
        <w:t xml:space="preserve">ěhem hasebního zásahu nebo během dalších prací bezprostředně po požáru v uzavřených nebo špatně </w:t>
      </w:r>
      <w:r w:rsidR="00E37151" w:rsidRPr="00BC3353">
        <w:rPr>
          <w:rFonts w:eastAsia="EUAlbertina" w:cs="Arial"/>
          <w:sz w:val="20"/>
          <w:szCs w:val="20"/>
          <w:lang w:val="cs-CZ"/>
        </w:rPr>
        <w:lastRenderedPageBreak/>
        <w:t>větraných prostorách</w:t>
      </w:r>
      <w:r w:rsidR="00347695">
        <w:rPr>
          <w:rFonts w:eastAsia="EUAlbertina" w:cs="Arial"/>
          <w:sz w:val="20"/>
          <w:szCs w:val="20"/>
          <w:lang w:val="cs-CZ"/>
        </w:rPr>
        <w:t xml:space="preserve"> je </w:t>
      </w:r>
      <w:r w:rsidR="00347695" w:rsidRPr="00BC3353">
        <w:rPr>
          <w:rFonts w:eastAsia="EUAlbertina" w:cs="Arial"/>
          <w:sz w:val="20"/>
          <w:szCs w:val="20"/>
          <w:lang w:val="cs-CZ"/>
        </w:rPr>
        <w:t>nezbytné použití</w:t>
      </w:r>
      <w:r w:rsidR="00E37151" w:rsidRPr="00BC3353">
        <w:rPr>
          <w:rFonts w:eastAsia="EUAlbertina" w:cs="Arial"/>
          <w:sz w:val="20"/>
          <w:szCs w:val="20"/>
          <w:lang w:val="cs-CZ"/>
        </w:rPr>
        <w:t xml:space="preserve"> dýchacích přístrojů a vhodných ochranných oděvů.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>Všeobecná doporučení:</w:t>
      </w:r>
      <w:r w:rsidRPr="00BC3353">
        <w:rPr>
          <w:rFonts w:cs="Arial"/>
          <w:sz w:val="20"/>
          <w:szCs w:val="20"/>
          <w:lang w:val="cs-CZ"/>
        </w:rPr>
        <w:t xml:space="preserve"> odstraňte z ohroženého prostoru nepovolané osoby, které se nezúčastňují likvidace požáru. </w:t>
      </w:r>
      <w:r w:rsidRPr="00BC3353">
        <w:rPr>
          <w:rFonts w:eastAsia="EUAlbertina" w:cs="Arial"/>
          <w:sz w:val="20"/>
          <w:szCs w:val="20"/>
          <w:lang w:val="cs-CZ"/>
        </w:rPr>
        <w:t>V případě potře</w:t>
      </w:r>
      <w:r w:rsidR="00347695">
        <w:rPr>
          <w:rFonts w:eastAsia="EUAlbertina" w:cs="Arial"/>
          <w:sz w:val="20"/>
          <w:szCs w:val="20"/>
          <w:lang w:val="cs-CZ"/>
        </w:rPr>
        <w:t>by zavolejte Hasiče na čísle 150</w:t>
      </w:r>
      <w:r w:rsidRPr="00BC3353">
        <w:rPr>
          <w:rFonts w:eastAsia="EUAlbertina" w:cs="Arial"/>
          <w:sz w:val="20"/>
          <w:szCs w:val="20"/>
          <w:lang w:val="cs-CZ"/>
        </w:rPr>
        <w:t xml:space="preserve">. </w:t>
      </w:r>
    </w:p>
    <w:p w:rsidR="00E37151" w:rsidRPr="00BC3353" w:rsidRDefault="00E37151" w:rsidP="00E37151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</w:p>
    <w:p w:rsidR="00E37151" w:rsidRPr="00BC3353" w:rsidRDefault="00E37151" w:rsidP="00E37151">
      <w:pPr>
        <w:jc w:val="both"/>
        <w:rPr>
          <w:rFonts w:eastAsia="TimesNewRomanPSMT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Další upozornění:</w:t>
      </w:r>
      <w:r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Pr="00BC3353">
        <w:rPr>
          <w:rFonts w:eastAsia="TimesNewRomanPSMT" w:cs="Arial"/>
          <w:sz w:val="20"/>
          <w:szCs w:val="20"/>
          <w:lang w:val="cs-CZ"/>
        </w:rPr>
        <w:t xml:space="preserve">Nádoby a obaly, které </w:t>
      </w:r>
      <w:r w:rsidRPr="00BC3353">
        <w:rPr>
          <w:rFonts w:eastAsia="EUAlbertina" w:cs="Arial"/>
          <w:sz w:val="20"/>
          <w:szCs w:val="20"/>
          <w:lang w:val="cs-CZ"/>
        </w:rPr>
        <w:t>nabyl</w:t>
      </w:r>
      <w:r w:rsidR="00347695">
        <w:rPr>
          <w:rFonts w:eastAsia="EUAlbertina" w:cs="Arial"/>
          <w:sz w:val="20"/>
          <w:szCs w:val="20"/>
          <w:lang w:val="cs-CZ"/>
        </w:rPr>
        <w:t>y</w:t>
      </w:r>
      <w:r w:rsidRPr="00BC3353">
        <w:rPr>
          <w:rFonts w:eastAsia="EUAlbertina" w:cs="Arial"/>
          <w:sz w:val="20"/>
          <w:szCs w:val="20"/>
          <w:lang w:val="cs-CZ"/>
        </w:rPr>
        <w:t xml:space="preserve"> zasaženy působením ohně </w:t>
      </w:r>
      <w:r w:rsidRPr="00BC3353">
        <w:rPr>
          <w:rFonts w:eastAsia="TimesNewRomanPSMT" w:cs="Arial"/>
          <w:sz w:val="20"/>
          <w:szCs w:val="20"/>
          <w:lang w:val="cs-CZ"/>
        </w:rPr>
        <w:t xml:space="preserve">nebo vysoké teploty, chlaďte vodou z bezpečné vzdálenosti, pokud je to možné, odstraňte je z ohrožené oblasti. </w:t>
      </w:r>
    </w:p>
    <w:p w:rsidR="00E37151" w:rsidRPr="00BC3353" w:rsidRDefault="00E37151" w:rsidP="00E37151">
      <w:pPr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 xml:space="preserve">Zbytky po požáru a znečištěnou vodu po hašení odstraňte v souladu s příslušnými předpisy. </w:t>
      </w:r>
    </w:p>
    <w:p w:rsidR="00DD628D" w:rsidRPr="00BC3353" w:rsidRDefault="00E37151" w:rsidP="00E37151">
      <w:pPr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>Je zakázáno odvádět vodu po hašení do kanalizace.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4"/>
      </w:tblGrid>
      <w:tr w:rsidR="00E37151" w:rsidRPr="00173555" w:rsidTr="00421132">
        <w:tc>
          <w:tcPr>
            <w:tcW w:w="9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b/>
                <w:bCs/>
                <w:sz w:val="20"/>
                <w:szCs w:val="20"/>
                <w:lang w:val="cs-CZ"/>
              </w:rPr>
              <w:t>ODDÍL 6. OPATŘENÍ V PŘÍPADĚ NÁHODNÉHO ÚNIKU</w:t>
            </w:r>
          </w:p>
        </w:tc>
      </w:tr>
    </w:tbl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Default="00E37151" w:rsidP="00E37151">
      <w:pPr>
        <w:autoSpaceDE w:val="0"/>
        <w:snapToGrid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6.1. Opatření na ochranu osob, ochranné prostředky a no</w:t>
      </w:r>
      <w:r w:rsidR="00DD628D">
        <w:rPr>
          <w:rFonts w:eastAsia="EUAlbertina" w:cs="Arial"/>
          <w:b/>
          <w:bCs/>
          <w:sz w:val="20"/>
          <w:szCs w:val="20"/>
          <w:lang w:val="cs-CZ"/>
        </w:rPr>
        <w:t>uzové postupy v případě havárií</w:t>
      </w:r>
    </w:p>
    <w:p w:rsidR="00DD628D" w:rsidRPr="00BC3353" w:rsidRDefault="00DD628D" w:rsidP="00E37151">
      <w:pPr>
        <w:autoSpaceDE w:val="0"/>
        <w:snapToGrid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</w:p>
    <w:p w:rsidR="00E37151" w:rsidRPr="00BC3353" w:rsidRDefault="00347695" w:rsidP="00E37151">
      <w:pPr>
        <w:pStyle w:val="WW-Tekstpodstawowywcity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347695">
        <w:rPr>
          <w:rFonts w:ascii="Arial" w:hAnsi="Arial" w:cs="Arial"/>
          <w:sz w:val="20"/>
          <w:szCs w:val="20"/>
          <w:lang w:val="cs-CZ"/>
        </w:rPr>
        <w:t>Zamezit styku s kůží, očima a oděvem</w:t>
      </w:r>
      <w:r>
        <w:rPr>
          <w:rFonts w:ascii="Arial" w:hAnsi="Arial" w:cs="Arial"/>
          <w:sz w:val="20"/>
          <w:szCs w:val="20"/>
          <w:lang w:val="cs-CZ"/>
        </w:rPr>
        <w:t xml:space="preserve">. Zamezit vdechování rozprášeného přípravku a užitkové kapaliny </w:t>
      </w:r>
      <w:r w:rsidR="00E37151" w:rsidRPr="00BC3353">
        <w:rPr>
          <w:rFonts w:ascii="Arial" w:hAnsi="Arial" w:cs="Arial"/>
          <w:sz w:val="20"/>
          <w:szCs w:val="20"/>
          <w:lang w:val="cs-CZ"/>
        </w:rPr>
        <w:t>používané při postřicích.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E37151" w:rsidRPr="00BC3353" w:rsidRDefault="00347695" w:rsidP="00E37151">
      <w:pPr>
        <w:jc w:val="both"/>
        <w:rPr>
          <w:rFonts w:eastAsia="EUAlbertina"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>Během práce s přípravkem</w:t>
      </w:r>
      <w:r w:rsidR="00E37151" w:rsidRPr="00BC3353">
        <w:rPr>
          <w:rFonts w:cs="Arial"/>
          <w:sz w:val="20"/>
          <w:szCs w:val="20"/>
          <w:lang w:val="cs-CZ"/>
        </w:rPr>
        <w:t xml:space="preserve"> je zakázáno jíst, pít a kouřit. </w:t>
      </w:r>
      <w:r w:rsidR="00E37151" w:rsidRPr="00BC3353">
        <w:rPr>
          <w:rFonts w:eastAsia="EUAlbertina" w:cs="Arial"/>
          <w:sz w:val="20"/>
          <w:szCs w:val="20"/>
          <w:lang w:val="cs-CZ"/>
        </w:rPr>
        <w:t xml:space="preserve">Používejte ochranné (pracovní) oděvy a rukavice (gumové nebo z umělé hmoty). Kontaminované oděvy sundejte, vyperte v obyčejné pračce po předběžném vypláchnutí ve vodě. Kůži opláchněte velkým množstvím vody a umyjte vodou s mýdlem. 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</w:p>
    <w:p w:rsidR="00DD628D" w:rsidRDefault="00E37151" w:rsidP="00E37151">
      <w:pPr>
        <w:autoSpaceDE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 w:rsidRPr="00BC3353">
        <w:rPr>
          <w:rFonts w:eastAsia="EUAlbertina+01" w:cs="Arial"/>
          <w:b/>
          <w:bCs/>
          <w:sz w:val="20"/>
          <w:szCs w:val="20"/>
          <w:lang w:val="cs-CZ"/>
        </w:rPr>
        <w:t>6.2. Opatření na ochranu životního prostředí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 xml:space="preserve"> 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TimesNewRomanPSMT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 xml:space="preserve">Nedopusťte, aby se látka dostala do kanalizace, podzemních nebo povrchových vod. Nesplachujte do kanalizace. </w:t>
      </w:r>
      <w:r w:rsidRPr="00BC3353">
        <w:rPr>
          <w:rFonts w:eastAsia="TimesNewRomanPSMT" w:cs="Arial"/>
          <w:sz w:val="20"/>
          <w:szCs w:val="20"/>
          <w:lang w:val="cs-CZ"/>
        </w:rPr>
        <w:t>V případě kontaminace životního prostředí informujte příslušné orgány.</w:t>
      </w:r>
    </w:p>
    <w:p w:rsidR="00E37151" w:rsidRPr="00BC3353" w:rsidRDefault="00E37151" w:rsidP="00E37151">
      <w:pPr>
        <w:pStyle w:val="WW-Tekstpodstawowywcity3"/>
        <w:ind w:left="0"/>
        <w:rPr>
          <w:rFonts w:ascii="Arial" w:hAnsi="Arial" w:cs="Arial"/>
          <w:szCs w:val="20"/>
          <w:lang w:val="cs-CZ"/>
        </w:rPr>
      </w:pPr>
      <w:r w:rsidRPr="00BC3353">
        <w:rPr>
          <w:rFonts w:ascii="Arial" w:hAnsi="Arial" w:cs="Arial"/>
          <w:szCs w:val="20"/>
          <w:lang w:val="cs-CZ"/>
        </w:rPr>
        <w:t>Je zakázáno používat prostředek v zóně bezprostřední ochrany vodních zdrojů a na územích lázní, ochranné zóny národních parků a rezervací.</w:t>
      </w:r>
    </w:p>
    <w:p w:rsidR="00E37151" w:rsidRPr="00BC3353" w:rsidRDefault="00E37151" w:rsidP="00E37151">
      <w:pPr>
        <w:pStyle w:val="WW-Tekstpodstawowywcity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BC3353">
        <w:rPr>
          <w:rFonts w:ascii="Arial" w:hAnsi="Arial" w:cs="Arial"/>
          <w:sz w:val="20"/>
          <w:szCs w:val="20"/>
          <w:lang w:val="cs-CZ"/>
        </w:rPr>
        <w:t xml:space="preserve">Zbytky </w:t>
      </w:r>
      <w:r w:rsidR="00476CFB">
        <w:rPr>
          <w:rFonts w:ascii="Arial" w:hAnsi="Arial" w:cs="Arial"/>
          <w:sz w:val="20"/>
          <w:szCs w:val="20"/>
          <w:lang w:val="cs-CZ"/>
        </w:rPr>
        <w:t>nespotřebované užitkové kapaliny</w:t>
      </w:r>
      <w:r w:rsidRPr="00BC3353">
        <w:rPr>
          <w:rFonts w:ascii="Arial" w:hAnsi="Arial" w:cs="Arial"/>
          <w:sz w:val="20"/>
          <w:szCs w:val="20"/>
          <w:lang w:val="cs-CZ"/>
        </w:rPr>
        <w:t xml:space="preserve"> zřeďte vodou a vystříkejte na plochu, kde byl prováděn postřik. 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</w:p>
    <w:p w:rsidR="00E37151" w:rsidRDefault="00E37151" w:rsidP="00E37151">
      <w:pPr>
        <w:autoSpaceDE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6.3. Metody a materiál p</w:t>
      </w:r>
      <w:r w:rsidR="00DD628D">
        <w:rPr>
          <w:rFonts w:eastAsia="EUAlbertina" w:cs="Arial"/>
          <w:b/>
          <w:bCs/>
          <w:sz w:val="20"/>
          <w:szCs w:val="20"/>
          <w:lang w:val="cs-CZ"/>
        </w:rPr>
        <w:t>ro omezení úniku a pro čištění</w:t>
      </w:r>
    </w:p>
    <w:p w:rsidR="00DD628D" w:rsidRPr="00BC3353" w:rsidRDefault="00DD628D" w:rsidP="00E37151">
      <w:pPr>
        <w:autoSpaceDE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tabs>
          <w:tab w:val="left" w:pos="896"/>
        </w:tabs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>V případě výskytu netěsnosti nádoby nebo rozlití výrobku zajistěte místo úniku, přelejte výrobek do prázdné nádoby. Rozlitý výrobek posypejte savým materiálem (písek, křemelina), který následně posbírejte do uzavíratelné nádoby a určete k likvidaci. Kontaminované místo opláchněte vodou.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</w:p>
    <w:p w:rsidR="00E37151" w:rsidRDefault="00DD628D" w:rsidP="00E37151">
      <w:pPr>
        <w:autoSpaceDE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>
        <w:rPr>
          <w:rFonts w:eastAsia="EUAlbertina" w:cs="Arial"/>
          <w:b/>
          <w:bCs/>
          <w:sz w:val="20"/>
          <w:szCs w:val="20"/>
          <w:lang w:val="cs-CZ"/>
        </w:rPr>
        <w:t>6.4. Odkaz na jiné oddíly</w:t>
      </w:r>
    </w:p>
    <w:p w:rsidR="00DD628D" w:rsidRPr="00BC3353" w:rsidRDefault="00DD628D" w:rsidP="00E37151">
      <w:pPr>
        <w:autoSpaceDE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>Osobní ochranné prostředky – oddíl 8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>Nakládání s odpady – oddíl 13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4"/>
      </w:tblGrid>
      <w:tr w:rsidR="00E37151" w:rsidRPr="00BC3353" w:rsidTr="00421132">
        <w:tc>
          <w:tcPr>
            <w:tcW w:w="9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b/>
                <w:bCs/>
                <w:sz w:val="20"/>
                <w:szCs w:val="20"/>
                <w:lang w:val="cs-CZ"/>
              </w:rPr>
              <w:t>ODDÍL 7. ZACHÁZENÍ S LÁTKAMI A SMĚSMI A JEJICH SKLADOVÁNÍ</w:t>
            </w:r>
          </w:p>
        </w:tc>
      </w:tr>
    </w:tbl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Default="00E37151" w:rsidP="00E37151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  <w:r w:rsidRPr="00BC3353">
        <w:rPr>
          <w:rFonts w:eastAsia="EUAlbertina_Bold" w:cs="Arial"/>
          <w:b/>
          <w:bCs/>
          <w:sz w:val="20"/>
          <w:szCs w:val="20"/>
          <w:lang w:val="cs-CZ"/>
        </w:rPr>
        <w:t>7.1. Opatření pro bezpečné za</w:t>
      </w:r>
      <w:r w:rsidR="00DD628D">
        <w:rPr>
          <w:rFonts w:eastAsia="EUAlbertina_Bold" w:cs="Arial"/>
          <w:b/>
          <w:bCs/>
          <w:sz w:val="20"/>
          <w:szCs w:val="20"/>
          <w:lang w:val="cs-CZ"/>
        </w:rPr>
        <w:t>cházení</w:t>
      </w:r>
    </w:p>
    <w:p w:rsidR="00DD628D" w:rsidRPr="00BC3353" w:rsidRDefault="00DD628D" w:rsidP="00E37151">
      <w:pPr>
        <w:autoSpaceDE w:val="0"/>
        <w:snapToGrid w:val="0"/>
        <w:spacing w:line="100" w:lineRule="atLeast"/>
        <w:jc w:val="both"/>
        <w:rPr>
          <w:rFonts w:eastAsia="EUAlbertina_Bold" w:cs="Arial"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Times New Roman"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Před použitím výrobku se seznamte s obsahem etikety. </w:t>
      </w:r>
      <w:r w:rsidRPr="00BC3353">
        <w:rPr>
          <w:rFonts w:eastAsia="Times New Roman" w:cs="Arial"/>
          <w:sz w:val="20"/>
          <w:szCs w:val="20"/>
          <w:lang w:val="cs-CZ"/>
        </w:rPr>
        <w:t>Vyhněte se znečištění očí a kůže. Nevdech</w:t>
      </w:r>
      <w:r w:rsidR="00DD628D">
        <w:rPr>
          <w:rFonts w:eastAsia="Times New Roman" w:cs="Arial"/>
          <w:sz w:val="20"/>
          <w:szCs w:val="20"/>
          <w:lang w:val="cs-CZ"/>
        </w:rPr>
        <w:t>ujte výpary a rozprášený přípravek</w:t>
      </w:r>
      <w:r w:rsidRPr="00BC3353">
        <w:rPr>
          <w:rFonts w:eastAsia="Times New Roman" w:cs="Arial"/>
          <w:sz w:val="20"/>
          <w:szCs w:val="20"/>
          <w:lang w:val="cs-CZ"/>
        </w:rPr>
        <w:t xml:space="preserve">. Dodržujte pravidla osobní hygieny a používejte ochranný oděv v souladu s informacemi umístěnými v oddílu 8. listu. </w:t>
      </w:r>
      <w:r w:rsidRPr="00BC3353">
        <w:rPr>
          <w:rFonts w:cs="Arial"/>
          <w:sz w:val="20"/>
          <w:szCs w:val="20"/>
          <w:lang w:val="cs-CZ"/>
        </w:rPr>
        <w:t>Při</w:t>
      </w:r>
      <w:r w:rsidR="00DD628D">
        <w:rPr>
          <w:rFonts w:cs="Arial"/>
          <w:sz w:val="20"/>
          <w:szCs w:val="20"/>
          <w:lang w:val="cs-CZ"/>
        </w:rPr>
        <w:t xml:space="preserve"> práci s přípravkem</w:t>
      </w:r>
      <w:r w:rsidRPr="00BC3353">
        <w:rPr>
          <w:rFonts w:cs="Arial"/>
          <w:sz w:val="20"/>
          <w:szCs w:val="20"/>
          <w:lang w:val="cs-CZ"/>
        </w:rPr>
        <w:t xml:space="preserve"> nejezte, nepijte, nekuřte. Myjte ruce před přestávka</w:t>
      </w:r>
      <w:r w:rsidR="00DD628D">
        <w:rPr>
          <w:rFonts w:cs="Arial"/>
          <w:sz w:val="20"/>
          <w:szCs w:val="20"/>
          <w:lang w:val="cs-CZ"/>
        </w:rPr>
        <w:t>mi v práci a po práci s přípravkem</w:t>
      </w:r>
      <w:r w:rsidRPr="00BC3353">
        <w:rPr>
          <w:rFonts w:cs="Arial"/>
          <w:sz w:val="20"/>
          <w:szCs w:val="20"/>
          <w:lang w:val="cs-CZ"/>
        </w:rPr>
        <w:t>.</w:t>
      </w:r>
    </w:p>
    <w:p w:rsidR="00E37151" w:rsidRPr="00BC3353" w:rsidRDefault="00E37151" w:rsidP="00E37151">
      <w:pPr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Veškeré činnosti spojené s</w:t>
      </w:r>
      <w:r w:rsidR="00DD628D">
        <w:rPr>
          <w:rFonts w:cs="Arial"/>
          <w:sz w:val="20"/>
          <w:szCs w:val="20"/>
          <w:lang w:val="cs-CZ"/>
        </w:rPr>
        <w:t> manipulací a přenášením přípravku</w:t>
      </w:r>
      <w:r w:rsidRPr="00BC3353">
        <w:rPr>
          <w:rFonts w:cs="Arial"/>
          <w:sz w:val="20"/>
          <w:szCs w:val="20"/>
          <w:lang w:val="cs-CZ"/>
        </w:rPr>
        <w:t xml:space="preserve"> je třeba vykonávat s dodržením těsnosti jednotkových obalů. Vyhněte se situacím, které hrozí nekontrolovanou ztrátou těsnosti obalů.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>Průmyslová hygiena: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- doporučuje se příslušné větrání během práce (všeobecné větrání a místně odsávání),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- je třeba zj</w:t>
      </w:r>
      <w:r w:rsidR="00ED22D0">
        <w:rPr>
          <w:rFonts w:cs="Arial"/>
          <w:sz w:val="20"/>
          <w:szCs w:val="20"/>
          <w:lang w:val="cs-CZ"/>
        </w:rPr>
        <w:t>istit místo na proplachování očí</w:t>
      </w:r>
      <w:r w:rsidRPr="00BC3353">
        <w:rPr>
          <w:rFonts w:cs="Arial"/>
          <w:sz w:val="20"/>
          <w:szCs w:val="20"/>
          <w:lang w:val="cs-CZ"/>
        </w:rPr>
        <w:t xml:space="preserve"> a oplach rukou v případě jejich kontaminace,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- je třeba umývat ruce vodou s mýdlem před jídlem, kouřením a po ukončení práce,</w:t>
      </w:r>
    </w:p>
    <w:p w:rsidR="00E37151" w:rsidRPr="00BC3353" w:rsidRDefault="00E37151" w:rsidP="00E37151">
      <w:pPr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- je třeba dodržovat </w:t>
      </w:r>
      <w:r w:rsidRPr="00BC3353">
        <w:rPr>
          <w:rFonts w:eastAsia="Arial" w:cs="Arial"/>
          <w:sz w:val="20"/>
          <w:szCs w:val="20"/>
          <w:lang w:val="cs-CZ"/>
        </w:rPr>
        <w:t>obvyklá bezpečnostní opatření pro zacházení s chemikáliemi.</w:t>
      </w:r>
    </w:p>
    <w:p w:rsidR="00E37151" w:rsidRPr="00BC3353" w:rsidRDefault="00E37151" w:rsidP="00E37151">
      <w:pPr>
        <w:pStyle w:val="WW-Tekstpodstawowywcity2"/>
        <w:ind w:left="0"/>
        <w:jc w:val="both"/>
        <w:rPr>
          <w:rFonts w:ascii="Arial" w:hAnsi="Arial" w:cs="Arial"/>
          <w:iCs/>
          <w:sz w:val="20"/>
          <w:szCs w:val="20"/>
          <w:lang w:val="cs-CZ"/>
        </w:rPr>
      </w:pPr>
    </w:p>
    <w:p w:rsidR="00E37151" w:rsidRPr="00ED22D0" w:rsidRDefault="00ED22D0" w:rsidP="00E37151">
      <w:pPr>
        <w:pStyle w:val="WW-Tekstpodstawowywcity2"/>
        <w:ind w:left="0"/>
        <w:jc w:val="both"/>
        <w:rPr>
          <w:rFonts w:ascii="Arial" w:hAnsi="Arial" w:cs="Arial"/>
          <w:b/>
          <w:iCs/>
          <w:sz w:val="20"/>
          <w:szCs w:val="20"/>
          <w:lang w:val="cs-CZ"/>
        </w:rPr>
      </w:pPr>
      <w:r w:rsidRPr="00ED22D0">
        <w:rPr>
          <w:rFonts w:ascii="Arial" w:hAnsi="Arial" w:cs="Arial"/>
          <w:b/>
          <w:iCs/>
          <w:sz w:val="20"/>
          <w:szCs w:val="20"/>
          <w:lang w:val="cs-CZ"/>
        </w:rPr>
        <w:t>Po práci s přípravkem</w:t>
      </w:r>
      <w:r w:rsidR="00E37151" w:rsidRPr="00ED22D0">
        <w:rPr>
          <w:rFonts w:ascii="Arial" w:hAnsi="Arial" w:cs="Arial"/>
          <w:b/>
          <w:iCs/>
          <w:sz w:val="20"/>
          <w:szCs w:val="20"/>
          <w:lang w:val="cs-CZ"/>
        </w:rPr>
        <w:t>:</w:t>
      </w:r>
    </w:p>
    <w:p w:rsidR="00E37151" w:rsidRPr="00BC3353" w:rsidRDefault="00E37151" w:rsidP="00E37151">
      <w:pPr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Po práci je třeba si umýt ruce a obličej.  Vyčistit ochranný oděv. Zašpiněné vybavení umýt vodou s mýdlem nebo roztokem sody.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:rsidR="00E37151" w:rsidRDefault="00E37151" w:rsidP="00E37151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  <w:r w:rsidRPr="00BC3353">
        <w:rPr>
          <w:rFonts w:eastAsia="EUAlbertina_Bold" w:cs="Arial"/>
          <w:b/>
          <w:bCs/>
          <w:sz w:val="20"/>
          <w:szCs w:val="20"/>
          <w:lang w:val="cs-CZ"/>
        </w:rPr>
        <w:t>7.2. Podmínky pro bezpečné skladování látek a směsí, včetn</w:t>
      </w:r>
      <w:r w:rsidR="00ED22D0">
        <w:rPr>
          <w:rFonts w:eastAsia="EUAlbertina_Bold" w:cs="Arial"/>
          <w:b/>
          <w:bCs/>
          <w:sz w:val="20"/>
          <w:szCs w:val="20"/>
          <w:lang w:val="cs-CZ"/>
        </w:rPr>
        <w:t>ě neslučitelných látek a směsí</w:t>
      </w:r>
    </w:p>
    <w:p w:rsidR="00ED22D0" w:rsidRPr="00BC3353" w:rsidRDefault="00ED22D0" w:rsidP="00E37151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Uchovávejte v původním, těsně uzavřeném obalu, v teplotě 5 – 30°C. Neodstraňujte etikety.</w:t>
      </w:r>
    </w:p>
    <w:p w:rsidR="00E37151" w:rsidRPr="00BC3353" w:rsidRDefault="00E37151" w:rsidP="00E37151">
      <w:pPr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Nepřipusťte, aby obsah promrznul.</w:t>
      </w:r>
    </w:p>
    <w:p w:rsidR="00E37151" w:rsidRPr="00BC3353" w:rsidRDefault="00E37151" w:rsidP="00E37151">
      <w:pPr>
        <w:pStyle w:val="wpoowie"/>
        <w:tabs>
          <w:tab w:val="left" w:pos="720"/>
        </w:tabs>
        <w:snapToGrid w:val="0"/>
        <w:spacing w:line="100" w:lineRule="atLeast"/>
        <w:ind w:left="0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  <w:r w:rsidRPr="00BC3353">
        <w:rPr>
          <w:rFonts w:eastAsia="EUAlbertina_Bold" w:cs="Arial"/>
          <w:b/>
          <w:bCs/>
          <w:sz w:val="20"/>
          <w:szCs w:val="20"/>
          <w:lang w:val="cs-CZ"/>
        </w:rPr>
        <w:t xml:space="preserve">7.3. Specifické konečné / specifická konečná použití: </w:t>
      </w:r>
    </w:p>
    <w:p w:rsidR="00E37151" w:rsidRPr="00BC3353" w:rsidRDefault="00ED22D0" w:rsidP="00E37151">
      <w:pPr>
        <w:jc w:val="both"/>
        <w:rPr>
          <w:rFonts w:eastAsia="Times New Roman" w:cs="Arial"/>
          <w:sz w:val="20"/>
          <w:szCs w:val="20"/>
          <w:lang w:val="cs-CZ" w:eastAsia="en-US"/>
        </w:rPr>
      </w:pPr>
      <w:r>
        <w:rPr>
          <w:rFonts w:eastAsia="Times New Roman" w:cs="Arial"/>
          <w:sz w:val="20"/>
          <w:szCs w:val="20"/>
          <w:lang w:val="cs-CZ" w:eastAsia="en-US"/>
        </w:rPr>
        <w:t>Biocidní přípravek</w:t>
      </w:r>
      <w:r w:rsidR="00E37151" w:rsidRPr="00BC3353">
        <w:rPr>
          <w:rFonts w:eastAsia="Times New Roman" w:cs="Arial"/>
          <w:sz w:val="20"/>
          <w:szCs w:val="20"/>
          <w:lang w:val="cs-CZ" w:eastAsia="en-US"/>
        </w:rPr>
        <w:t>. Dodržujte informace uvedené na etiketě výrobku.</w:t>
      </w:r>
    </w:p>
    <w:p w:rsidR="00E37151" w:rsidRPr="00BC3353" w:rsidRDefault="00E37151" w:rsidP="00E37151">
      <w:pPr>
        <w:jc w:val="both"/>
        <w:rPr>
          <w:rFonts w:cs="Arial"/>
          <w:b/>
          <w:sz w:val="20"/>
          <w:szCs w:val="20"/>
          <w:lang w:val="cs-CZ"/>
        </w:rPr>
      </w:pPr>
    </w:p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4"/>
      </w:tblGrid>
      <w:tr w:rsidR="00E37151" w:rsidRPr="00173555" w:rsidTr="00421132">
        <w:tc>
          <w:tcPr>
            <w:tcW w:w="9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b/>
                <w:bCs/>
                <w:sz w:val="20"/>
                <w:szCs w:val="20"/>
                <w:lang w:val="cs-CZ"/>
              </w:rPr>
              <w:t>ODDÍL 8. OMEZOVÁNÍ EXPOZICE / OSOBNÍ OCHRANNÉ PROSTŘEDKY</w:t>
            </w:r>
          </w:p>
        </w:tc>
      </w:tr>
    </w:tbl>
    <w:p w:rsidR="00E37151" w:rsidRPr="00BC3353" w:rsidRDefault="00E37151" w:rsidP="00E37151">
      <w:pPr>
        <w:pStyle w:val="tabletext"/>
        <w:spacing w:after="0" w:line="100" w:lineRule="atLeast"/>
        <w:rPr>
          <w:rFonts w:ascii="Arial" w:hAnsi="Arial" w:cs="Arial"/>
          <w:lang w:val="cs-CZ"/>
        </w:rPr>
      </w:pPr>
    </w:p>
    <w:p w:rsidR="00E37151" w:rsidRDefault="00ED22D0" w:rsidP="00E37151">
      <w:pPr>
        <w:pStyle w:val="CM4"/>
        <w:snapToGrid w:val="0"/>
        <w:spacing w:line="100" w:lineRule="atLeast"/>
        <w:jc w:val="both"/>
        <w:rPr>
          <w:rFonts w:ascii="Arial" w:eastAsia="EUAlbertina_Bold" w:hAnsi="Arial" w:cs="Arial"/>
          <w:b/>
          <w:bCs/>
          <w:sz w:val="20"/>
          <w:szCs w:val="20"/>
          <w:lang w:val="cs-CZ"/>
        </w:rPr>
      </w:pPr>
      <w:r>
        <w:rPr>
          <w:rFonts w:ascii="Arial" w:eastAsia="EUAlbertina_Bold" w:hAnsi="Arial" w:cs="Arial"/>
          <w:b/>
          <w:bCs/>
          <w:sz w:val="20"/>
          <w:szCs w:val="20"/>
          <w:lang w:val="cs-CZ"/>
        </w:rPr>
        <w:t>8.1. Kontrolní parametry</w:t>
      </w:r>
    </w:p>
    <w:p w:rsidR="00ED22D0" w:rsidRPr="00ED22D0" w:rsidRDefault="00ED22D0" w:rsidP="00ED22D0">
      <w:pPr>
        <w:rPr>
          <w:lang w:val="cs-CZ"/>
        </w:rPr>
      </w:pP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  <w:r w:rsidRPr="00BC3353">
        <w:rPr>
          <w:rFonts w:eastAsia="EUAlbertina_Bold" w:cs="Arial"/>
          <w:b/>
          <w:bCs/>
          <w:sz w:val="20"/>
          <w:szCs w:val="20"/>
          <w:lang w:val="cs-CZ"/>
        </w:rPr>
        <w:t xml:space="preserve">Hodnoty mezní expozice: </w:t>
      </w:r>
    </w:p>
    <w:tbl>
      <w:tblPr>
        <w:tblW w:w="99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1264"/>
        <w:gridCol w:w="1337"/>
        <w:gridCol w:w="1795"/>
      </w:tblGrid>
      <w:tr w:rsidR="00E37151" w:rsidRPr="00BC3353" w:rsidTr="00421132"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pStyle w:val="Zawartotabeli"/>
              <w:snapToGrid w:val="0"/>
              <w:jc w:val="both"/>
              <w:rPr>
                <w:rFonts w:cs="Arial"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sz w:val="20"/>
                <w:szCs w:val="20"/>
                <w:lang w:val="cs-CZ"/>
              </w:rPr>
              <w:t>Nebezpečná složka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pStyle w:val="Zawartotabeli"/>
              <w:snapToGrid w:val="0"/>
              <w:jc w:val="center"/>
              <w:rPr>
                <w:rFonts w:cs="Arial"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sz w:val="20"/>
                <w:szCs w:val="20"/>
                <w:lang w:val="cs-CZ"/>
              </w:rPr>
              <w:t>Č. CAS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pStyle w:val="Zawartotabeli"/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cs-CZ"/>
              </w:rPr>
            </w:pPr>
            <w:r w:rsidRPr="00BC3353">
              <w:rPr>
                <w:rFonts w:cs="Arial"/>
                <w:sz w:val="20"/>
                <w:szCs w:val="20"/>
                <w:lang w:val="cs-CZ"/>
              </w:rPr>
              <w:t>NDS, mg/m</w:t>
            </w:r>
            <w:r w:rsidRPr="00BC3353">
              <w:rPr>
                <w:rFonts w:cs="Arial"/>
                <w:sz w:val="20"/>
                <w:szCs w:val="20"/>
                <w:vertAlign w:val="superscript"/>
                <w:lang w:val="cs-CZ"/>
              </w:rPr>
              <w:t>3</w:t>
            </w:r>
          </w:p>
        </w:tc>
        <w:tc>
          <w:tcPr>
            <w:tcW w:w="1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pStyle w:val="Zawartotabeli"/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cs-CZ"/>
              </w:rPr>
            </w:pPr>
            <w:proofErr w:type="spellStart"/>
            <w:r w:rsidRPr="00BC3353">
              <w:rPr>
                <w:rFonts w:cs="Arial"/>
                <w:sz w:val="20"/>
                <w:szCs w:val="20"/>
                <w:lang w:val="cs-CZ"/>
              </w:rPr>
              <w:t>NDSCh</w:t>
            </w:r>
            <w:proofErr w:type="spellEnd"/>
            <w:r w:rsidRPr="00BC3353">
              <w:rPr>
                <w:rFonts w:cs="Arial"/>
                <w:sz w:val="20"/>
                <w:szCs w:val="20"/>
                <w:lang w:val="cs-CZ"/>
              </w:rPr>
              <w:t>, mg/m</w:t>
            </w:r>
            <w:r w:rsidRPr="00BC3353">
              <w:rPr>
                <w:rFonts w:cs="Arial"/>
                <w:sz w:val="20"/>
                <w:szCs w:val="20"/>
                <w:vertAlign w:val="superscript"/>
                <w:lang w:val="cs-CZ"/>
              </w:rPr>
              <w:t>3</w:t>
            </w:r>
          </w:p>
        </w:tc>
      </w:tr>
      <w:tr w:rsidR="00E37151" w:rsidRPr="00BC3353" w:rsidTr="00421132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7151" w:rsidRPr="00173555" w:rsidRDefault="00ED22D0" w:rsidP="00421132">
            <w:pPr>
              <w:pStyle w:val="Zawartotabeli"/>
              <w:snapToGrid w:val="0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173555">
              <w:rPr>
                <w:rFonts w:cs="Arial"/>
                <w:sz w:val="20"/>
                <w:szCs w:val="20"/>
                <w:shd w:val="clear" w:color="auto" w:fill="FFFFFF"/>
              </w:rPr>
              <w:t>alfa-cypermetrin</w:t>
            </w:r>
            <w:r w:rsidR="00F26FFF" w:rsidRPr="00173555">
              <w:rPr>
                <w:rFonts w:cs="Arial"/>
                <w:sz w:val="20"/>
                <w:szCs w:val="20"/>
                <w:shd w:val="clear" w:color="auto" w:fill="FFFFFF"/>
              </w:rPr>
              <w:t xml:space="preserve"> aerosoly směs izomerů</w:t>
            </w:r>
          </w:p>
          <w:p w:rsidR="00E37151" w:rsidRPr="00BC3353" w:rsidRDefault="00E37151" w:rsidP="00421132">
            <w:pPr>
              <w:pStyle w:val="Zawartotabeli"/>
              <w:snapToGrid w:val="0"/>
              <w:jc w:val="both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17355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r w:rsidRPr="00BC3353">
              <w:rPr>
                <w:rFonts w:cs="Arial"/>
                <w:sz w:val="16"/>
                <w:szCs w:val="16"/>
                <w:shd w:val="clear" w:color="auto" w:fill="FFFFFF"/>
              </w:rPr>
              <w:t>(</w:t>
            </w:r>
            <w:r w:rsidRPr="00BC3353">
              <w:rPr>
                <w:rFonts w:cs="Arial"/>
                <w:i/>
                <w:iCs/>
                <w:sz w:val="16"/>
                <w:szCs w:val="16"/>
              </w:rPr>
              <w:t>R</w:t>
            </w:r>
            <w:r w:rsidRPr="00BC3353">
              <w:rPr>
                <w:rFonts w:cs="Arial"/>
                <w:sz w:val="16"/>
                <w:szCs w:val="16"/>
                <w:shd w:val="clear" w:color="auto" w:fill="FFFFFF"/>
              </w:rPr>
              <w:t>)-α-cyjano-3-fenoksybenzylo (1</w:t>
            </w:r>
            <w:r w:rsidRPr="00BC3353">
              <w:rPr>
                <w:rFonts w:cs="Arial"/>
                <w:i/>
                <w:iCs/>
                <w:sz w:val="16"/>
                <w:szCs w:val="16"/>
              </w:rPr>
              <w:t>S,</w:t>
            </w:r>
            <w:r w:rsidRPr="00BC3353">
              <w:rPr>
                <w:rFonts w:cs="Arial"/>
                <w:sz w:val="16"/>
                <w:szCs w:val="16"/>
                <w:shd w:val="clear" w:color="auto" w:fill="FFFFFF"/>
              </w:rPr>
              <w:t>3</w:t>
            </w:r>
            <w:r w:rsidRPr="00BC3353">
              <w:rPr>
                <w:rFonts w:cs="Arial"/>
                <w:i/>
                <w:iCs/>
                <w:sz w:val="16"/>
                <w:szCs w:val="16"/>
              </w:rPr>
              <w:t>S</w:t>
            </w:r>
            <w:r w:rsidRPr="00BC3353">
              <w:rPr>
                <w:rFonts w:cs="Arial"/>
                <w:sz w:val="16"/>
                <w:szCs w:val="16"/>
                <w:shd w:val="clear" w:color="auto" w:fill="FFFFFF"/>
              </w:rPr>
              <w:t>)-3-(2,2-dichlorowinylo)-2,2-dimetylo-cyklopropanokarboksylan    </w:t>
            </w:r>
          </w:p>
          <w:p w:rsidR="00E37151" w:rsidRPr="00BC3353" w:rsidRDefault="00E37151" w:rsidP="00421132">
            <w:pPr>
              <w:pStyle w:val="Zawartotabeli"/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BC3353">
              <w:rPr>
                <w:rFonts w:cs="Arial"/>
                <w:sz w:val="16"/>
                <w:szCs w:val="16"/>
                <w:shd w:val="clear" w:color="auto" w:fill="FFFFFF"/>
              </w:rPr>
              <w:t>(</w:t>
            </w:r>
            <w:r w:rsidRPr="00BC3353">
              <w:rPr>
                <w:rFonts w:cs="Arial"/>
                <w:i/>
                <w:iCs/>
                <w:sz w:val="16"/>
                <w:szCs w:val="16"/>
              </w:rPr>
              <w:t>S</w:t>
            </w:r>
            <w:r w:rsidRPr="00BC3353">
              <w:rPr>
                <w:rFonts w:cs="Arial"/>
                <w:sz w:val="16"/>
                <w:szCs w:val="16"/>
                <w:shd w:val="clear" w:color="auto" w:fill="FFFFFF"/>
              </w:rPr>
              <w:t>)-α-cyjano-3-fenoksybenzylo (1</w:t>
            </w:r>
            <w:r w:rsidRPr="00BC3353">
              <w:rPr>
                <w:rFonts w:cs="Arial"/>
                <w:i/>
                <w:iCs/>
                <w:sz w:val="16"/>
                <w:szCs w:val="16"/>
              </w:rPr>
              <w:t>R,</w:t>
            </w:r>
            <w:r w:rsidRPr="00BC3353">
              <w:rPr>
                <w:rFonts w:cs="Arial"/>
                <w:sz w:val="16"/>
                <w:szCs w:val="16"/>
                <w:shd w:val="clear" w:color="auto" w:fill="FFFFFF"/>
              </w:rPr>
              <w:t>3</w:t>
            </w:r>
            <w:r w:rsidRPr="00BC3353">
              <w:rPr>
                <w:rFonts w:cs="Arial"/>
                <w:i/>
                <w:iCs/>
                <w:sz w:val="16"/>
                <w:szCs w:val="16"/>
              </w:rPr>
              <w:t>R</w:t>
            </w:r>
            <w:r w:rsidRPr="00BC3353">
              <w:rPr>
                <w:rFonts w:cs="Arial"/>
                <w:sz w:val="16"/>
                <w:szCs w:val="16"/>
                <w:shd w:val="clear" w:color="auto" w:fill="FFFFFF"/>
              </w:rPr>
              <w:t>)-3-(2,2-dichlorowinylo)-2,2-dimetylo-cyklopropanokarboksylan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pStyle w:val="Zawartotabeli"/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BC3353">
              <w:rPr>
                <w:rFonts w:cs="Arial"/>
                <w:sz w:val="20"/>
                <w:szCs w:val="20"/>
              </w:rPr>
              <w:t>67375-30-8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pStyle w:val="Zawartotabeli"/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BC3353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151" w:rsidRPr="00BC3353" w:rsidRDefault="00E37151" w:rsidP="00421132">
            <w:pPr>
              <w:pStyle w:val="Zawartotabeli"/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BC3353"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EUAlbertina_Bold" w:cs="Arial"/>
          <w:i/>
          <w:iCs/>
          <w:sz w:val="20"/>
          <w:szCs w:val="20"/>
        </w:rPr>
      </w:pP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Arial" w:cs="Arial"/>
          <w:b/>
          <w:bCs/>
          <w:sz w:val="20"/>
          <w:szCs w:val="20"/>
        </w:rPr>
      </w:pP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Arial" w:cs="Arial"/>
          <w:b/>
          <w:bCs/>
          <w:sz w:val="20"/>
          <w:szCs w:val="20"/>
          <w:lang w:val="cs-CZ"/>
        </w:rPr>
      </w:pPr>
      <w:r w:rsidRPr="00BC3353">
        <w:rPr>
          <w:rFonts w:eastAsia="Arial" w:cs="Arial"/>
          <w:b/>
          <w:bCs/>
          <w:sz w:val="20"/>
          <w:szCs w:val="20"/>
          <w:lang w:val="cs-CZ"/>
        </w:rPr>
        <w:t>Doporučení týkající se postupu monitoringu obsahu nebezpečných složek ve vzduchu – metodika měření:</w:t>
      </w:r>
    </w:p>
    <w:p w:rsidR="00E37151" w:rsidRDefault="00E37151" w:rsidP="00E37151">
      <w:pPr>
        <w:autoSpaceDE w:val="0"/>
        <w:snapToGrid w:val="0"/>
        <w:spacing w:line="100" w:lineRule="atLeast"/>
        <w:jc w:val="both"/>
        <w:rPr>
          <w:rFonts w:eastAsia="TimesNewRomanPS-ItalicMT" w:cs="Arial"/>
          <w:sz w:val="20"/>
          <w:szCs w:val="20"/>
          <w:lang w:val="cs-CZ"/>
        </w:rPr>
      </w:pPr>
      <w:r w:rsidRPr="00BC3353">
        <w:rPr>
          <w:rFonts w:eastAsia="TimesNewRomanPS-ItalicMT" w:cs="Arial"/>
          <w:sz w:val="20"/>
          <w:szCs w:val="20"/>
          <w:lang w:val="cs-CZ"/>
        </w:rPr>
        <w:t>Je třeba používat postupy monitorování koncentrace nebezpečných složek ve vzduchu a postupy kontroly čistoty vzduchu na pracovi</w:t>
      </w:r>
      <w:r w:rsidR="005C698A">
        <w:rPr>
          <w:rFonts w:eastAsia="TimesNewRomanPS-ItalicMT" w:cs="Arial"/>
          <w:sz w:val="20"/>
          <w:szCs w:val="20"/>
          <w:lang w:val="cs-CZ"/>
        </w:rPr>
        <w:t>šti – pokud jsou přípustné</w:t>
      </w:r>
      <w:r w:rsidRPr="00BC3353">
        <w:rPr>
          <w:rFonts w:eastAsia="TimesNewRomanPS-ItalicMT" w:cs="Arial"/>
          <w:sz w:val="20"/>
          <w:szCs w:val="20"/>
          <w:lang w:val="cs-CZ"/>
        </w:rPr>
        <w:t xml:space="preserve"> a opodstatněné na určitém pracovišti – </w:t>
      </w:r>
      <w:r w:rsidR="005C698A">
        <w:rPr>
          <w:rFonts w:eastAsia="TimesNewRomanPS-ItalicMT" w:cs="Arial"/>
          <w:sz w:val="20"/>
          <w:szCs w:val="20"/>
          <w:lang w:val="cs-CZ"/>
        </w:rPr>
        <w:t>v souladu s příslušnou legislativou</w:t>
      </w:r>
      <w:r w:rsidRPr="00BC3353">
        <w:rPr>
          <w:rFonts w:eastAsia="TimesNewRomanPS-ItalicMT" w:cs="Arial"/>
          <w:sz w:val="20"/>
          <w:szCs w:val="20"/>
          <w:lang w:val="cs-CZ"/>
        </w:rPr>
        <w:t xml:space="preserve"> nebo evropskými normami, se zohledněním podmínek existujících v místě expozice a příslušné metodologie měření přizpůsobené pracovním podmínkám. </w:t>
      </w:r>
    </w:p>
    <w:p w:rsidR="005C698A" w:rsidRPr="00827A76" w:rsidRDefault="005C698A" w:rsidP="00E37151">
      <w:pPr>
        <w:autoSpaceDE w:val="0"/>
        <w:snapToGrid w:val="0"/>
        <w:spacing w:line="100" w:lineRule="atLeast"/>
        <w:jc w:val="both"/>
        <w:rPr>
          <w:rFonts w:eastAsia="EUAlbertina_Bold" w:cs="Arial"/>
          <w:i/>
          <w:iCs/>
          <w:sz w:val="20"/>
          <w:szCs w:val="20"/>
          <w:lang w:val="cs-CZ"/>
        </w:rPr>
      </w:pPr>
    </w:p>
    <w:p w:rsidR="00E37151" w:rsidRDefault="00E37151" w:rsidP="00E37151">
      <w:pPr>
        <w:autoSpaceDE w:val="0"/>
        <w:spacing w:line="100" w:lineRule="atLeast"/>
        <w:jc w:val="both"/>
        <w:rPr>
          <w:rFonts w:eastAsia="EUAlbertina_Italic" w:cs="Arial"/>
          <w:b/>
          <w:bCs/>
          <w:sz w:val="20"/>
          <w:szCs w:val="20"/>
          <w:lang w:val="cs-CZ"/>
        </w:rPr>
      </w:pPr>
      <w:r w:rsidRPr="00BC3353">
        <w:rPr>
          <w:rFonts w:eastAsia="EUAlbertina_Italic" w:cs="Arial"/>
          <w:b/>
          <w:bCs/>
          <w:sz w:val="20"/>
          <w:szCs w:val="20"/>
          <w:lang w:val="cs-CZ"/>
        </w:rPr>
        <w:t>8.2. Omezová</w:t>
      </w:r>
      <w:r w:rsidR="005C698A">
        <w:rPr>
          <w:rFonts w:eastAsia="EUAlbertina_Italic" w:cs="Arial"/>
          <w:b/>
          <w:bCs/>
          <w:sz w:val="20"/>
          <w:szCs w:val="20"/>
          <w:lang w:val="cs-CZ"/>
        </w:rPr>
        <w:t>ní expozice</w:t>
      </w:r>
    </w:p>
    <w:p w:rsidR="005C698A" w:rsidRPr="00BC3353" w:rsidRDefault="005C698A" w:rsidP="00E37151">
      <w:pPr>
        <w:autoSpaceDE w:val="0"/>
        <w:spacing w:line="100" w:lineRule="atLeast"/>
        <w:jc w:val="both"/>
        <w:rPr>
          <w:rFonts w:eastAsia="EUAlbertina_Italic"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Italic" w:cs="Arial"/>
          <w:b/>
          <w:bCs/>
          <w:sz w:val="20"/>
          <w:szCs w:val="20"/>
          <w:lang w:val="cs-CZ"/>
        </w:rPr>
      </w:pPr>
      <w:r w:rsidRPr="00BC3353">
        <w:rPr>
          <w:rFonts w:eastAsia="EUAlbertina_Italic" w:cs="Arial"/>
          <w:b/>
          <w:bCs/>
          <w:sz w:val="20"/>
          <w:szCs w:val="20"/>
          <w:lang w:val="cs-CZ"/>
        </w:rPr>
        <w:t>Doporučení v oblasti technických prostředků:</w:t>
      </w:r>
    </w:p>
    <w:p w:rsidR="00E37151" w:rsidRPr="00BC3353" w:rsidRDefault="00E37151" w:rsidP="00E37151">
      <w:pPr>
        <w:pStyle w:val="Nadpis3"/>
        <w:numPr>
          <w:ilvl w:val="0"/>
          <w:numId w:val="0"/>
        </w:numPr>
        <w:jc w:val="both"/>
        <w:rPr>
          <w:rFonts w:eastAsia="EUAlbertina" w:cs="Arial"/>
          <w:b w:val="0"/>
          <w:sz w:val="20"/>
          <w:lang w:val="cs-CZ"/>
        </w:rPr>
      </w:pPr>
      <w:r w:rsidRPr="00BC3353">
        <w:rPr>
          <w:rFonts w:cs="Arial"/>
          <w:b w:val="0"/>
          <w:sz w:val="20"/>
          <w:lang w:val="cs-CZ"/>
        </w:rPr>
        <w:t xml:space="preserve">Používejte výhradně s příslušným větráním. </w:t>
      </w:r>
      <w:r w:rsidRPr="00BC3353">
        <w:rPr>
          <w:rFonts w:eastAsia="EUAlbertina" w:cs="Arial"/>
          <w:b w:val="0"/>
          <w:sz w:val="20"/>
          <w:lang w:val="cs-CZ"/>
        </w:rPr>
        <w:t>Je nezbytné místní odsávání, které odst</w:t>
      </w:r>
      <w:r w:rsidR="001E7288">
        <w:rPr>
          <w:rFonts w:eastAsia="EUAlbertina" w:cs="Arial"/>
          <w:b w:val="0"/>
          <w:sz w:val="20"/>
          <w:lang w:val="cs-CZ"/>
        </w:rPr>
        <w:t>raní výpary z míst emise přípravku</w:t>
      </w:r>
      <w:r w:rsidRPr="00BC3353">
        <w:rPr>
          <w:rFonts w:eastAsia="EUAlbertina" w:cs="Arial"/>
          <w:b w:val="0"/>
          <w:sz w:val="20"/>
          <w:lang w:val="cs-CZ"/>
        </w:rPr>
        <w:t>, a také všeobecné větrání prostor.</w:t>
      </w:r>
    </w:p>
    <w:p w:rsidR="00E37151" w:rsidRPr="00BC3353" w:rsidRDefault="00E37151" w:rsidP="00E37151">
      <w:pPr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pStyle w:val="Nadpis3"/>
        <w:numPr>
          <w:ilvl w:val="0"/>
          <w:numId w:val="0"/>
        </w:numPr>
        <w:jc w:val="both"/>
        <w:rPr>
          <w:rFonts w:cs="Arial"/>
          <w:bCs/>
          <w:kern w:val="20"/>
          <w:sz w:val="20"/>
          <w:lang w:val="cs-CZ"/>
        </w:rPr>
      </w:pPr>
      <w:r w:rsidRPr="00BC3353">
        <w:rPr>
          <w:rFonts w:cs="Arial"/>
          <w:bCs/>
          <w:kern w:val="20"/>
          <w:sz w:val="20"/>
          <w:lang w:val="cs-CZ"/>
        </w:rPr>
        <w:t>Osobní ochranné prostředky</w:t>
      </w:r>
    </w:p>
    <w:p w:rsidR="00E37151" w:rsidRPr="00BC3353" w:rsidRDefault="00E37151" w:rsidP="00E37151">
      <w:pPr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Je nezbytné zvolit si a používat vhodné osobní ochranné prostředky, které by měly zohledňovat dr</w:t>
      </w:r>
      <w:r w:rsidR="001E7288">
        <w:rPr>
          <w:rFonts w:cs="Arial"/>
          <w:sz w:val="20"/>
          <w:szCs w:val="20"/>
          <w:lang w:val="cs-CZ"/>
        </w:rPr>
        <w:t>uh ohrožení vytvářeného přípravkem</w:t>
      </w:r>
      <w:r w:rsidRPr="00BC3353">
        <w:rPr>
          <w:rFonts w:cs="Arial"/>
          <w:sz w:val="20"/>
          <w:szCs w:val="20"/>
          <w:lang w:val="cs-CZ"/>
        </w:rPr>
        <w:t>, podmínky na pracoviš</w:t>
      </w:r>
      <w:r w:rsidR="001E7288">
        <w:rPr>
          <w:rFonts w:cs="Arial"/>
          <w:sz w:val="20"/>
          <w:szCs w:val="20"/>
          <w:lang w:val="cs-CZ"/>
        </w:rPr>
        <w:t>ti a způsob nakládání s přípravkem</w:t>
      </w:r>
      <w:r w:rsidRPr="00BC3353">
        <w:rPr>
          <w:rFonts w:cs="Arial"/>
          <w:sz w:val="20"/>
          <w:szCs w:val="20"/>
          <w:lang w:val="cs-CZ"/>
        </w:rPr>
        <w:t>. Používejte ochranné prostředky renomovaných výrobců.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Italic" w:cs="Arial"/>
          <w:b/>
          <w:bCs/>
          <w:sz w:val="20"/>
          <w:szCs w:val="20"/>
          <w:lang w:val="cs-CZ"/>
        </w:rPr>
      </w:pPr>
    </w:p>
    <w:p w:rsidR="00E37151" w:rsidRPr="00BC3353" w:rsidRDefault="001E7288" w:rsidP="00E37151">
      <w:pPr>
        <w:autoSpaceDE w:val="0"/>
        <w:spacing w:line="100" w:lineRule="atLeast"/>
        <w:jc w:val="both"/>
        <w:rPr>
          <w:rFonts w:eastAsia="Times New Roman" w:cs="Arial"/>
          <w:kern w:val="0"/>
          <w:sz w:val="20"/>
          <w:szCs w:val="20"/>
          <w:lang w:val="cs-CZ" w:eastAsia="nb-NO" w:bidi="ar-SA"/>
        </w:rPr>
      </w:pPr>
      <w:r>
        <w:rPr>
          <w:rFonts w:eastAsia="EUAlbertina" w:cs="Arial"/>
          <w:b/>
          <w:bCs/>
          <w:sz w:val="20"/>
          <w:szCs w:val="20"/>
          <w:lang w:val="cs-CZ"/>
        </w:rPr>
        <w:t xml:space="preserve">a) </w:t>
      </w:r>
      <w:r w:rsidR="00E37151" w:rsidRPr="00BC3353">
        <w:rPr>
          <w:rFonts w:eastAsia="EUAlbertina" w:cs="Arial"/>
          <w:b/>
          <w:bCs/>
          <w:sz w:val="20"/>
          <w:szCs w:val="20"/>
          <w:lang w:val="cs-CZ"/>
        </w:rPr>
        <w:t xml:space="preserve">Ochrana dýchacích cest </w:t>
      </w:r>
      <w:r w:rsidR="00E37151" w:rsidRPr="00BC3353">
        <w:rPr>
          <w:rFonts w:eastAsia="EUAlbertina" w:cs="Arial"/>
          <w:sz w:val="20"/>
          <w:szCs w:val="20"/>
          <w:lang w:val="cs-CZ"/>
        </w:rPr>
        <w:t xml:space="preserve">– </w:t>
      </w:r>
      <w:r w:rsidR="00E37151" w:rsidRPr="00BC3353">
        <w:rPr>
          <w:rFonts w:eastAsia="EUAlbertina" w:cs="Arial"/>
          <w:bCs/>
          <w:sz w:val="20"/>
          <w:szCs w:val="20"/>
          <w:lang w:val="cs-CZ"/>
        </w:rPr>
        <w:t xml:space="preserve">v případě absence odpovídajícího větrání </w:t>
      </w:r>
      <w:r w:rsidR="00E37151" w:rsidRPr="00BC3353">
        <w:rPr>
          <w:rFonts w:cs="Arial"/>
          <w:sz w:val="20"/>
          <w:szCs w:val="20"/>
          <w:lang w:val="cs-CZ"/>
        </w:rPr>
        <w:t>v místnosti: maska s kombinovaným filtrem nebo přístroj izolující dýchací cesty,</w:t>
      </w:r>
    </w:p>
    <w:p w:rsidR="00E37151" w:rsidRPr="00BC3353" w:rsidRDefault="001E7288" w:rsidP="00E37151">
      <w:pPr>
        <w:autoSpaceDE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proofErr w:type="gramStart"/>
      <w:r>
        <w:rPr>
          <w:rFonts w:eastAsia="EUAlbertina" w:cs="Arial"/>
          <w:b/>
          <w:bCs/>
          <w:sz w:val="20"/>
          <w:szCs w:val="20"/>
          <w:lang w:val="cs-CZ"/>
        </w:rPr>
        <w:t xml:space="preserve">b)   </w:t>
      </w:r>
      <w:r w:rsidR="00E37151" w:rsidRPr="00BC3353">
        <w:rPr>
          <w:rFonts w:eastAsia="EUAlbertina" w:cs="Arial"/>
          <w:b/>
          <w:bCs/>
          <w:sz w:val="20"/>
          <w:szCs w:val="20"/>
          <w:lang w:val="cs-CZ"/>
        </w:rPr>
        <w:t>Ochrana</w:t>
      </w:r>
      <w:proofErr w:type="gramEnd"/>
      <w:r w:rsidR="00E37151" w:rsidRPr="00BC3353">
        <w:rPr>
          <w:rFonts w:eastAsia="EUAlbertina" w:cs="Arial"/>
          <w:b/>
          <w:bCs/>
          <w:sz w:val="20"/>
          <w:szCs w:val="20"/>
          <w:lang w:val="cs-CZ"/>
        </w:rPr>
        <w:t xml:space="preserve"> rukou </w:t>
      </w:r>
      <w:r w:rsidR="00E37151" w:rsidRPr="00BC3353">
        <w:rPr>
          <w:rFonts w:eastAsia="EUAlbertina" w:cs="Arial"/>
          <w:sz w:val="20"/>
          <w:szCs w:val="20"/>
          <w:lang w:val="cs-CZ"/>
        </w:rPr>
        <w:t xml:space="preserve">– materiál, z něhož jsou vyrobeny rukavice, </w:t>
      </w:r>
      <w:r w:rsidR="00E37151" w:rsidRPr="00BC3353">
        <w:rPr>
          <w:rFonts w:eastAsia="Arial" w:cs="Arial"/>
          <w:sz w:val="20"/>
          <w:szCs w:val="20"/>
          <w:lang w:val="cs-CZ"/>
        </w:rPr>
        <w:t xml:space="preserve">musí být nepropustný a odolný na působení výrobku. Používejte ochranné rukavice z neoprenového nebo nitrilového kaučuku. Tloušťka min. 0,4 mm. </w:t>
      </w:r>
      <w:r w:rsidR="00E37151" w:rsidRPr="00BC3353">
        <w:rPr>
          <w:rFonts w:cs="Arial"/>
          <w:sz w:val="20"/>
          <w:szCs w:val="20"/>
          <w:lang w:val="cs-CZ"/>
        </w:rPr>
        <w:t>Pokud předpokládáte dlouhodobý nebo ča</w:t>
      </w:r>
      <w:r>
        <w:rPr>
          <w:rFonts w:cs="Arial"/>
          <w:sz w:val="20"/>
          <w:szCs w:val="20"/>
          <w:lang w:val="cs-CZ"/>
        </w:rPr>
        <w:t>sto se opakující styk s přípravkem</w:t>
      </w:r>
      <w:r w:rsidR="00E37151" w:rsidRPr="00BC3353">
        <w:rPr>
          <w:rFonts w:cs="Arial"/>
          <w:sz w:val="20"/>
          <w:szCs w:val="20"/>
          <w:lang w:val="cs-CZ"/>
        </w:rPr>
        <w:t>, doporučuje se používat rukavice s tří</w:t>
      </w:r>
      <w:r>
        <w:rPr>
          <w:rFonts w:cs="Arial"/>
          <w:sz w:val="20"/>
          <w:szCs w:val="20"/>
          <w:lang w:val="cs-CZ"/>
        </w:rPr>
        <w:t xml:space="preserve">dou ochrany 5 (doba perforace </w:t>
      </w:r>
      <w:r w:rsidR="00E37151" w:rsidRPr="00BC3353">
        <w:rPr>
          <w:rFonts w:cs="Arial"/>
          <w:sz w:val="20"/>
          <w:szCs w:val="20"/>
          <w:lang w:val="cs-CZ"/>
        </w:rPr>
        <w:t>vět</w:t>
      </w:r>
      <w:r>
        <w:rPr>
          <w:rFonts w:cs="Arial"/>
          <w:sz w:val="20"/>
          <w:szCs w:val="20"/>
          <w:lang w:val="cs-CZ"/>
        </w:rPr>
        <w:t xml:space="preserve">ší než 240 minut v souladu s </w:t>
      </w:r>
      <w:r w:rsidR="00E37151" w:rsidRPr="00BC3353">
        <w:rPr>
          <w:rFonts w:cs="Arial"/>
          <w:sz w:val="20"/>
          <w:szCs w:val="20"/>
          <w:lang w:val="cs-CZ"/>
        </w:rPr>
        <w:t xml:space="preserve">EN 374). Pokud se předpokládá pouze krátký kontakt s výrobkem, doporučuje se nosit rukavice s třídou ochrany 3 nebo vyšší (doba </w:t>
      </w:r>
      <w:r>
        <w:rPr>
          <w:rFonts w:cs="Arial"/>
          <w:sz w:val="20"/>
          <w:szCs w:val="20"/>
          <w:lang w:val="cs-CZ"/>
        </w:rPr>
        <w:t>perforace</w:t>
      </w:r>
      <w:r w:rsidR="00E37151" w:rsidRPr="00BC3353">
        <w:rPr>
          <w:rFonts w:cs="Arial"/>
          <w:sz w:val="20"/>
          <w:szCs w:val="20"/>
          <w:lang w:val="cs-CZ"/>
        </w:rPr>
        <w:t xml:space="preserve"> de</w:t>
      </w:r>
      <w:r>
        <w:rPr>
          <w:rFonts w:cs="Arial"/>
          <w:sz w:val="20"/>
          <w:szCs w:val="20"/>
          <w:lang w:val="cs-CZ"/>
        </w:rPr>
        <w:t xml:space="preserve">lší než 60 minut v souladu s </w:t>
      </w:r>
      <w:r w:rsidR="00E37151" w:rsidRPr="00BC3353">
        <w:rPr>
          <w:rFonts w:cs="Arial"/>
          <w:sz w:val="20"/>
          <w:szCs w:val="20"/>
          <w:lang w:val="cs-CZ"/>
        </w:rPr>
        <w:t>EN 374).</w:t>
      </w:r>
    </w:p>
    <w:p w:rsidR="00E37151" w:rsidRPr="00BC3353" w:rsidRDefault="001E7288" w:rsidP="00E37151">
      <w:pPr>
        <w:autoSpaceDE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>
        <w:rPr>
          <w:rFonts w:eastAsia="Arial" w:cs="Arial"/>
          <w:sz w:val="20"/>
          <w:szCs w:val="20"/>
          <w:lang w:val="cs-CZ"/>
        </w:rPr>
        <w:t>Jelikož přípravek</w:t>
      </w:r>
      <w:r w:rsidR="00E37151" w:rsidRPr="00BC3353">
        <w:rPr>
          <w:rFonts w:eastAsia="Arial" w:cs="Arial"/>
          <w:sz w:val="20"/>
          <w:szCs w:val="20"/>
          <w:lang w:val="cs-CZ"/>
        </w:rPr>
        <w:t xml:space="preserve"> je směs, která se skládá z několika látek, nelze vypočítat </w:t>
      </w:r>
      <w:proofErr w:type="spellStart"/>
      <w:r w:rsidR="00E37151" w:rsidRPr="00BC3353">
        <w:rPr>
          <w:rFonts w:eastAsia="Arial" w:cs="Arial"/>
          <w:sz w:val="20"/>
          <w:szCs w:val="20"/>
          <w:lang w:val="cs-CZ"/>
        </w:rPr>
        <w:t>předběžne</w:t>
      </w:r>
      <w:proofErr w:type="spellEnd"/>
      <w:r w:rsidR="00E37151" w:rsidRPr="00BC3353">
        <w:rPr>
          <w:rFonts w:eastAsia="Arial" w:cs="Arial"/>
          <w:sz w:val="20"/>
          <w:szCs w:val="20"/>
          <w:lang w:val="cs-CZ"/>
        </w:rPr>
        <w:t xml:space="preserve"> odolnost materiálu, z něhož jsou</w:t>
      </w:r>
      <w:r>
        <w:rPr>
          <w:rFonts w:eastAsia="Arial" w:cs="Arial"/>
          <w:sz w:val="20"/>
          <w:szCs w:val="20"/>
          <w:lang w:val="cs-CZ"/>
        </w:rPr>
        <w:t xml:space="preserve"> vyrobeny rukavice a proto </w:t>
      </w:r>
      <w:r w:rsidR="00E37151" w:rsidRPr="00BC3353">
        <w:rPr>
          <w:rFonts w:eastAsia="Arial" w:cs="Arial"/>
          <w:sz w:val="20"/>
          <w:szCs w:val="20"/>
          <w:lang w:val="cs-CZ"/>
        </w:rPr>
        <w:t>je</w:t>
      </w:r>
      <w:r>
        <w:rPr>
          <w:rFonts w:eastAsia="Arial" w:cs="Arial"/>
          <w:sz w:val="20"/>
          <w:szCs w:val="20"/>
          <w:lang w:val="cs-CZ"/>
        </w:rPr>
        <w:t xml:space="preserve"> také zapotřebí</w:t>
      </w:r>
      <w:r w:rsidR="00E37151" w:rsidRPr="00BC3353">
        <w:rPr>
          <w:rFonts w:eastAsia="Arial" w:cs="Arial"/>
          <w:sz w:val="20"/>
          <w:szCs w:val="20"/>
          <w:lang w:val="cs-CZ"/>
        </w:rPr>
        <w:t xml:space="preserve"> vyzkoušet </w:t>
      </w:r>
      <w:r>
        <w:rPr>
          <w:rFonts w:eastAsia="Arial" w:cs="Arial"/>
          <w:sz w:val="20"/>
          <w:szCs w:val="20"/>
          <w:lang w:val="cs-CZ"/>
        </w:rPr>
        <w:t xml:space="preserve">je </w:t>
      </w:r>
      <w:r w:rsidR="00E37151" w:rsidRPr="00BC3353">
        <w:rPr>
          <w:rFonts w:eastAsia="Arial" w:cs="Arial"/>
          <w:sz w:val="20"/>
          <w:szCs w:val="20"/>
          <w:lang w:val="cs-CZ"/>
        </w:rPr>
        <w:t>před použitím. Od výrobce rukavic je třeba získat informaci o době průniku látek rukavicemi a tato doba se musí dodržovat.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pacing w:val="-2"/>
          <w:sz w:val="20"/>
          <w:szCs w:val="20"/>
          <w:lang w:val="cs-CZ"/>
        </w:rPr>
        <w:lastRenderedPageBreak/>
        <w:t>Doporučuje se pravidelná výměna rukavic</w:t>
      </w:r>
      <w:r w:rsidR="001E7288">
        <w:rPr>
          <w:rFonts w:cs="Arial"/>
          <w:spacing w:val="-2"/>
          <w:sz w:val="20"/>
          <w:szCs w:val="20"/>
          <w:lang w:val="cs-CZ"/>
        </w:rPr>
        <w:t>,</w:t>
      </w:r>
      <w:r w:rsidRPr="00BC3353">
        <w:rPr>
          <w:rFonts w:cs="Arial"/>
          <w:spacing w:val="-2"/>
          <w:sz w:val="20"/>
          <w:szCs w:val="20"/>
          <w:lang w:val="cs-CZ"/>
        </w:rPr>
        <w:t xml:space="preserve"> jejich okamžitá výměna v případě zjištění jakýchkoliv známek jejich opotřebení, poškození (roztržení, proděravění) nebo změn vzhledu (barvy, pružnosti</w:t>
      </w:r>
      <w:r w:rsidRPr="00BC3353">
        <w:rPr>
          <w:rFonts w:cs="Arial"/>
          <w:sz w:val="20"/>
          <w:szCs w:val="20"/>
          <w:lang w:val="cs-CZ"/>
        </w:rPr>
        <w:t>, tvaru).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 xml:space="preserve">c) Ochrana očí </w:t>
      </w:r>
      <w:r w:rsidRPr="00BC3353">
        <w:rPr>
          <w:rFonts w:eastAsia="EUAlbertina" w:cs="Arial"/>
          <w:sz w:val="20"/>
          <w:szCs w:val="20"/>
          <w:lang w:val="cs-CZ"/>
        </w:rPr>
        <w:t xml:space="preserve">– </w:t>
      </w:r>
      <w:r w:rsidRPr="00BC3353">
        <w:rPr>
          <w:rFonts w:eastAsia="Arial" w:cs="Arial"/>
          <w:sz w:val="20"/>
          <w:szCs w:val="20"/>
          <w:lang w:val="cs-CZ"/>
        </w:rPr>
        <w:t xml:space="preserve">vyžadují se ochranné brýle </w:t>
      </w:r>
      <w:r w:rsidR="001E7288">
        <w:rPr>
          <w:rFonts w:eastAsia="Arial" w:cs="Arial"/>
          <w:sz w:val="20"/>
          <w:szCs w:val="20"/>
          <w:lang w:val="cs-CZ"/>
        </w:rPr>
        <w:t>(EN 166)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 xml:space="preserve">d) Ochrana kůže </w:t>
      </w:r>
      <w:r w:rsidRPr="00BC3353">
        <w:rPr>
          <w:rFonts w:eastAsia="EUAlbertina" w:cs="Arial"/>
          <w:sz w:val="20"/>
          <w:szCs w:val="20"/>
          <w:lang w:val="cs-CZ"/>
        </w:rPr>
        <w:t xml:space="preserve">– </w:t>
      </w:r>
      <w:r w:rsidR="00590944">
        <w:rPr>
          <w:rFonts w:cs="Arial"/>
          <w:sz w:val="20"/>
          <w:szCs w:val="20"/>
          <w:lang w:val="cs-CZ"/>
        </w:rPr>
        <w:t>ochranný oděv z pe</w:t>
      </w:r>
      <w:r w:rsidRPr="00BC3353">
        <w:rPr>
          <w:rFonts w:cs="Arial"/>
          <w:sz w:val="20"/>
          <w:szCs w:val="20"/>
          <w:lang w:val="cs-CZ"/>
        </w:rPr>
        <w:t>vné látky, ochranná zástěra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napToGrid w:val="0"/>
        <w:jc w:val="both"/>
        <w:rPr>
          <w:rFonts w:eastAsia="Arial" w:cs="Arial"/>
          <w:b/>
          <w:bCs/>
          <w:sz w:val="20"/>
          <w:szCs w:val="20"/>
          <w:lang w:val="cs-CZ"/>
        </w:rPr>
      </w:pPr>
      <w:r w:rsidRPr="00BC3353">
        <w:rPr>
          <w:rFonts w:eastAsia="Arial" w:cs="Arial"/>
          <w:b/>
          <w:bCs/>
          <w:sz w:val="20"/>
          <w:szCs w:val="20"/>
          <w:lang w:val="cs-CZ"/>
        </w:rPr>
        <w:t>Normy pro ochranné vybavení:</w:t>
      </w:r>
    </w:p>
    <w:p w:rsidR="00E37151" w:rsidRPr="00827A76" w:rsidRDefault="00E37151" w:rsidP="00E37151">
      <w:pPr>
        <w:autoSpaceDE w:val="0"/>
        <w:snapToGrid w:val="0"/>
        <w:jc w:val="both"/>
        <w:rPr>
          <w:rFonts w:eastAsia="Arial" w:cs="Arial"/>
          <w:sz w:val="16"/>
          <w:szCs w:val="16"/>
          <w:lang w:val="cs-CZ"/>
        </w:rPr>
      </w:pPr>
    </w:p>
    <w:p w:rsidR="00E37151" w:rsidRPr="00BC3353" w:rsidRDefault="00E37151" w:rsidP="00E37151">
      <w:pPr>
        <w:autoSpaceDE w:val="0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sz w:val="20"/>
          <w:szCs w:val="20"/>
          <w:lang w:val="cs-CZ"/>
        </w:rPr>
        <w:t>Pokud je ustálená a známá koncentrace nebezpečných látek, volbu osobních ochranných prostředků je třeba provést se zohledněním koncentrace látky vyskytující se na určitém pracovišti, doby expozice, činností prováděných zaměstnancem a doporučení uváděných výrobcem osobní ochranné pomůcky. Při havárií, nebo pokud koncentrace látky na pracovišti není známá, používejte osobní ochranné prostředky, které izolují organismus (plynotěsná kombinéza spolu s příslušným izolujícím vybavením na ochranu dýchacích cest).</w:t>
      </w:r>
    </w:p>
    <w:p w:rsidR="00E37151" w:rsidRPr="00BC3353" w:rsidRDefault="00E37151" w:rsidP="00E37151">
      <w:pPr>
        <w:autoSpaceDE w:val="0"/>
        <w:jc w:val="both"/>
        <w:rPr>
          <w:rFonts w:eastAsia="TimesNewRomanPS-ItalicMT" w:cs="Arial"/>
          <w:sz w:val="20"/>
          <w:szCs w:val="20"/>
          <w:lang w:val="cs-CZ"/>
        </w:rPr>
      </w:pPr>
      <w:r w:rsidRPr="00BC3353">
        <w:rPr>
          <w:rFonts w:eastAsia="TimesNewRomanPS-ItalicMT" w:cs="Arial"/>
          <w:sz w:val="20"/>
          <w:szCs w:val="20"/>
          <w:lang w:val="cs-CZ"/>
        </w:rPr>
        <w:t>Použité osobní ochranné prostředky musí splňovat požada</w:t>
      </w:r>
      <w:r w:rsidR="00590944">
        <w:rPr>
          <w:rFonts w:eastAsia="TimesNewRomanPS-ItalicMT" w:cs="Arial"/>
          <w:sz w:val="20"/>
          <w:szCs w:val="20"/>
          <w:lang w:val="cs-CZ"/>
        </w:rPr>
        <w:t>vky obsažené v platné legislativě a směrnici 89/686/ES (ve znění pozdějších změn</w:t>
      </w:r>
      <w:r w:rsidRPr="00BC3353">
        <w:rPr>
          <w:rFonts w:eastAsia="TimesNewRomanPS-ItalicMT" w:cs="Arial"/>
          <w:sz w:val="20"/>
          <w:szCs w:val="20"/>
          <w:lang w:val="cs-CZ"/>
        </w:rPr>
        <w:t xml:space="preserve">). 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Italic" w:cs="Arial"/>
          <w:sz w:val="20"/>
          <w:szCs w:val="20"/>
          <w:lang w:val="cs-CZ"/>
        </w:rPr>
      </w:pPr>
      <w:r w:rsidRPr="00BC3353">
        <w:rPr>
          <w:rFonts w:eastAsia="EUAlbertina_Italic" w:cs="Arial"/>
          <w:b/>
          <w:bCs/>
          <w:sz w:val="20"/>
          <w:szCs w:val="20"/>
          <w:lang w:val="cs-CZ"/>
        </w:rPr>
        <w:t xml:space="preserve">Kontrola expozice prostředí: </w:t>
      </w:r>
      <w:r w:rsidRPr="00BC3353">
        <w:rPr>
          <w:rFonts w:eastAsia="EUAlbertina_Italic" w:cs="Arial"/>
          <w:sz w:val="20"/>
          <w:szCs w:val="20"/>
          <w:lang w:val="cs-CZ"/>
        </w:rPr>
        <w:t>neměl by se připustit úni</w:t>
      </w:r>
      <w:r w:rsidR="00590944">
        <w:rPr>
          <w:rFonts w:eastAsia="EUAlbertina_Italic" w:cs="Arial"/>
          <w:sz w:val="20"/>
          <w:szCs w:val="20"/>
          <w:lang w:val="cs-CZ"/>
        </w:rPr>
        <w:t>k významnějšího množství přípravku</w:t>
      </w:r>
      <w:r w:rsidRPr="00BC3353">
        <w:rPr>
          <w:rFonts w:eastAsia="EUAlbertina_Italic" w:cs="Arial"/>
          <w:sz w:val="20"/>
          <w:szCs w:val="20"/>
          <w:lang w:val="cs-CZ"/>
        </w:rPr>
        <w:t xml:space="preserve"> do půdy, povrchových a podzemních vod.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Italic" w:cs="Arial"/>
          <w:sz w:val="20"/>
          <w:szCs w:val="20"/>
          <w:lang w:val="cs-CZ"/>
        </w:rPr>
      </w:pPr>
    </w:p>
    <w:tbl>
      <w:tblPr>
        <w:tblW w:w="971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11"/>
      </w:tblGrid>
      <w:tr w:rsidR="00E37151" w:rsidRPr="00BC3353" w:rsidTr="00421132">
        <w:tc>
          <w:tcPr>
            <w:tcW w:w="9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b/>
                <w:bCs/>
                <w:sz w:val="20"/>
                <w:szCs w:val="20"/>
                <w:lang w:val="cs-CZ"/>
              </w:rPr>
              <w:t>ODDÍL 9. FYZIKÁLNÍ A CHEMICKÉ VLASTNOTI</w:t>
            </w:r>
          </w:p>
        </w:tc>
      </w:tr>
    </w:tbl>
    <w:p w:rsidR="00E37151" w:rsidRPr="00BC3353" w:rsidRDefault="00E37151" w:rsidP="00E37151">
      <w:pPr>
        <w:pStyle w:val="tabletext"/>
        <w:spacing w:after="0" w:line="100" w:lineRule="atLeast"/>
        <w:rPr>
          <w:rFonts w:ascii="Arial" w:hAnsi="Arial" w:cs="Arial"/>
          <w:lang w:val="cs-CZ"/>
        </w:rPr>
      </w:pPr>
    </w:p>
    <w:p w:rsidR="00E37151" w:rsidRDefault="00E37151" w:rsidP="00E37151">
      <w:pPr>
        <w:autoSpaceDE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9.1. Informace o základních fyziká</w:t>
      </w:r>
      <w:r w:rsidR="00590944">
        <w:rPr>
          <w:rFonts w:eastAsia="EUAlbertina" w:cs="Arial"/>
          <w:b/>
          <w:bCs/>
          <w:sz w:val="20"/>
          <w:szCs w:val="20"/>
          <w:lang w:val="cs-CZ"/>
        </w:rPr>
        <w:t>lních a chemických vlastnostech</w:t>
      </w:r>
    </w:p>
    <w:p w:rsidR="00590944" w:rsidRPr="00BC3353" w:rsidRDefault="00590944" w:rsidP="00E37151">
      <w:pPr>
        <w:autoSpaceDE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</w:p>
    <w:p w:rsidR="00E37151" w:rsidRPr="00BC3353" w:rsidRDefault="00590944" w:rsidP="00E37151">
      <w:pPr>
        <w:autoSpaceDE w:val="0"/>
        <w:spacing w:line="100" w:lineRule="atLeast"/>
        <w:jc w:val="both"/>
        <w:rPr>
          <w:rFonts w:eastAsia="EUAlbertina+01" w:cs="Arial"/>
          <w:sz w:val="20"/>
          <w:szCs w:val="20"/>
          <w:lang w:val="cs-CZ"/>
        </w:rPr>
      </w:pPr>
      <w:r>
        <w:rPr>
          <w:rFonts w:eastAsia="EUAlbertina" w:cs="Arial"/>
          <w:b/>
          <w:bCs/>
          <w:sz w:val="20"/>
          <w:szCs w:val="20"/>
          <w:lang w:val="cs-CZ"/>
        </w:rPr>
        <w:t>Forma</w:t>
      </w:r>
      <w:r w:rsidR="00E37151" w:rsidRPr="00BC3353">
        <w:rPr>
          <w:rFonts w:eastAsia="EUAlbertina+01" w:cs="Arial"/>
          <w:b/>
          <w:bCs/>
          <w:sz w:val="20"/>
          <w:szCs w:val="20"/>
          <w:lang w:val="cs-CZ"/>
        </w:rPr>
        <w:t xml:space="preserve">: </w:t>
      </w:r>
      <w:r w:rsidR="00E37151" w:rsidRPr="00BC3353">
        <w:rPr>
          <w:rFonts w:eastAsia="EUAlbertina+01" w:cs="Arial"/>
          <w:b/>
          <w:bCs/>
          <w:sz w:val="20"/>
          <w:szCs w:val="20"/>
          <w:lang w:val="cs-CZ"/>
        </w:rPr>
        <w:tab/>
      </w:r>
      <w:r w:rsidR="00E37151" w:rsidRPr="00BC3353">
        <w:rPr>
          <w:rFonts w:eastAsia="EUAlbertina+01" w:cs="Arial"/>
          <w:b/>
          <w:bCs/>
          <w:sz w:val="20"/>
          <w:szCs w:val="20"/>
          <w:lang w:val="cs-CZ"/>
        </w:rPr>
        <w:tab/>
      </w:r>
      <w:r w:rsidR="00E37151" w:rsidRPr="00BC3353">
        <w:rPr>
          <w:rFonts w:eastAsia="EUAlbertina+01" w:cs="Arial"/>
          <w:b/>
          <w:bCs/>
          <w:sz w:val="20"/>
          <w:szCs w:val="20"/>
          <w:lang w:val="cs-CZ"/>
        </w:rPr>
        <w:tab/>
      </w:r>
      <w:r w:rsidR="00E37151" w:rsidRPr="00BC3353">
        <w:rPr>
          <w:rFonts w:eastAsia="EUAlbertina+01" w:cs="Arial"/>
          <w:b/>
          <w:bCs/>
          <w:sz w:val="20"/>
          <w:szCs w:val="20"/>
          <w:lang w:val="cs-CZ"/>
        </w:rPr>
        <w:tab/>
      </w:r>
      <w:r w:rsidR="00E37151" w:rsidRPr="00BC3353">
        <w:rPr>
          <w:rFonts w:eastAsia="EUAlbertina+01" w:cs="Arial"/>
          <w:b/>
          <w:bCs/>
          <w:sz w:val="20"/>
          <w:szCs w:val="20"/>
          <w:lang w:val="cs-CZ"/>
        </w:rPr>
        <w:tab/>
      </w:r>
      <w:r w:rsidR="00E37151" w:rsidRPr="00BC3353">
        <w:rPr>
          <w:rFonts w:eastAsia="EUAlbertina+01" w:cs="Arial"/>
          <w:sz w:val="20"/>
          <w:szCs w:val="20"/>
          <w:lang w:val="cs-CZ"/>
        </w:rPr>
        <w:t>tekutina,</w:t>
      </w:r>
      <w:r w:rsidR="00E37151" w:rsidRPr="00BC3353">
        <w:rPr>
          <w:rFonts w:cs="Arial"/>
          <w:sz w:val="20"/>
          <w:szCs w:val="20"/>
          <w:lang w:val="cs-CZ"/>
        </w:rPr>
        <w:t xml:space="preserve"> koncentrát suspenze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Barva:</w:t>
      </w:r>
      <w:r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  <w:t>bílá až béžová</w:t>
      </w:r>
    </w:p>
    <w:p w:rsidR="00E37151" w:rsidRPr="00BC3353" w:rsidRDefault="00590944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>
        <w:rPr>
          <w:rFonts w:eastAsia="EUAlbertina" w:cs="Arial"/>
          <w:b/>
          <w:bCs/>
          <w:sz w:val="20"/>
          <w:szCs w:val="20"/>
          <w:lang w:val="cs-CZ"/>
        </w:rPr>
        <w:t>Vůně</w:t>
      </w:r>
      <w:r w:rsidR="00E37151" w:rsidRPr="00BC3353">
        <w:rPr>
          <w:rFonts w:eastAsia="EUAlbertina" w:cs="Arial"/>
          <w:b/>
          <w:bCs/>
          <w:sz w:val="20"/>
          <w:szCs w:val="20"/>
          <w:lang w:val="cs-CZ"/>
        </w:rPr>
        <w:t>:</w:t>
      </w:r>
      <w:r w:rsidR="00E37151"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="00E37151" w:rsidRPr="00BC3353">
        <w:rPr>
          <w:rFonts w:eastAsia="EUAlbertina" w:cs="Arial"/>
          <w:sz w:val="20"/>
          <w:szCs w:val="20"/>
          <w:lang w:val="cs-CZ"/>
        </w:rPr>
        <w:tab/>
      </w:r>
      <w:r w:rsidR="00E37151" w:rsidRPr="00BC3353">
        <w:rPr>
          <w:rFonts w:eastAsia="EUAlbertina" w:cs="Arial"/>
          <w:sz w:val="20"/>
          <w:szCs w:val="20"/>
          <w:lang w:val="cs-CZ"/>
        </w:rPr>
        <w:tab/>
      </w:r>
      <w:r w:rsidR="00E37151" w:rsidRPr="00BC3353">
        <w:rPr>
          <w:rFonts w:eastAsia="EUAlbertina" w:cs="Arial"/>
          <w:sz w:val="20"/>
          <w:szCs w:val="20"/>
          <w:lang w:val="cs-CZ"/>
        </w:rPr>
        <w:tab/>
      </w:r>
      <w:r w:rsidR="00E37151" w:rsidRPr="00BC3353">
        <w:rPr>
          <w:rFonts w:eastAsia="EUAlbertina" w:cs="Arial"/>
          <w:sz w:val="20"/>
          <w:szCs w:val="20"/>
          <w:lang w:val="cs-CZ"/>
        </w:rPr>
        <w:tab/>
      </w:r>
      <w:r w:rsidR="00E37151" w:rsidRPr="00BC3353">
        <w:rPr>
          <w:rFonts w:eastAsia="EUAlbertina" w:cs="Arial"/>
          <w:sz w:val="20"/>
          <w:szCs w:val="20"/>
          <w:lang w:val="cs-CZ"/>
        </w:rPr>
        <w:tab/>
      </w:r>
      <w:r w:rsidR="00E37151" w:rsidRPr="00BC3353">
        <w:rPr>
          <w:rFonts w:eastAsia="EUAlbertina" w:cs="Arial"/>
          <w:sz w:val="20"/>
          <w:szCs w:val="20"/>
          <w:lang w:val="cs-CZ"/>
        </w:rPr>
        <w:tab/>
      </w:r>
      <w:r w:rsidR="00E37151" w:rsidRPr="00BC3353">
        <w:rPr>
          <w:rFonts w:cs="Arial"/>
          <w:iCs/>
          <w:sz w:val="20"/>
          <w:szCs w:val="20"/>
          <w:lang w:val="cs-CZ"/>
        </w:rPr>
        <w:t>citelná vůně mandlí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sz w:val="20"/>
          <w:szCs w:val="20"/>
          <w:lang w:val="cs-CZ"/>
        </w:rPr>
        <w:t>Práh vůně:</w:t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>neoznačen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pH (1 % vodní suspenze):</w:t>
      </w:r>
      <w:r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  <w:t>6,5 – 8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Teplota tání:</w:t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  <w:t>neoznačen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Bod varu a rozsah teplot varu:</w:t>
      </w:r>
      <w:r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  <w:t>neoznačen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Teplota vznícení:</w:t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  <w:t>neoznačen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Rychlost odpařování:</w:t>
      </w:r>
      <w:r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  <w:t>neoznačen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+01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Hořlavost</w:t>
      </w:r>
      <w:r w:rsidRPr="00BC3353">
        <w:rPr>
          <w:rFonts w:eastAsia="EUAlbertina+01" w:cs="Arial"/>
          <w:b/>
          <w:bCs/>
          <w:sz w:val="20"/>
          <w:szCs w:val="20"/>
          <w:lang w:val="cs-CZ"/>
        </w:rPr>
        <w:t>:</w:t>
      </w:r>
      <w:r w:rsidRPr="00BC3353">
        <w:rPr>
          <w:rFonts w:eastAsia="EUAlbertina+01" w:cs="Arial"/>
          <w:sz w:val="20"/>
          <w:szCs w:val="20"/>
          <w:lang w:val="cs-CZ"/>
        </w:rPr>
        <w:t xml:space="preserve"> </w:t>
      </w:r>
      <w:r w:rsidRPr="00BC3353">
        <w:rPr>
          <w:rFonts w:eastAsia="EUAlbertina+01" w:cs="Arial"/>
          <w:sz w:val="20"/>
          <w:szCs w:val="20"/>
          <w:lang w:val="cs-CZ"/>
        </w:rPr>
        <w:tab/>
      </w:r>
      <w:r w:rsidRPr="00BC3353">
        <w:rPr>
          <w:rFonts w:eastAsia="EUAlbertina+01" w:cs="Arial"/>
          <w:sz w:val="20"/>
          <w:szCs w:val="20"/>
          <w:lang w:val="cs-CZ"/>
        </w:rPr>
        <w:tab/>
      </w:r>
      <w:r w:rsidRPr="00BC3353">
        <w:rPr>
          <w:rFonts w:eastAsia="EUAlbertina+01" w:cs="Arial"/>
          <w:sz w:val="20"/>
          <w:szCs w:val="20"/>
          <w:lang w:val="cs-CZ"/>
        </w:rPr>
        <w:tab/>
      </w:r>
      <w:r w:rsidRPr="00BC3353">
        <w:rPr>
          <w:rFonts w:eastAsia="EUAlbertina+01" w:cs="Arial"/>
          <w:sz w:val="20"/>
          <w:szCs w:val="20"/>
          <w:lang w:val="cs-CZ"/>
        </w:rPr>
        <w:tab/>
      </w:r>
      <w:r w:rsidRPr="00BC3353">
        <w:rPr>
          <w:rFonts w:eastAsia="EUAlbertina+01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>neoznačen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sz w:val="20"/>
          <w:szCs w:val="20"/>
          <w:lang w:val="cs-CZ"/>
        </w:rPr>
        <w:t>Horní/dolní hranice hořlavosti nebo horní/dolní hranice výbušnosti:</w:t>
      </w:r>
      <w:r w:rsidRPr="00BC3353">
        <w:rPr>
          <w:rFonts w:eastAsia="EUAlbertina" w:cs="Arial"/>
          <w:sz w:val="20"/>
          <w:szCs w:val="20"/>
          <w:lang w:val="cs-CZ"/>
        </w:rPr>
        <w:t xml:space="preserve"> neoznačeny</w:t>
      </w:r>
    </w:p>
    <w:p w:rsidR="00E37151" w:rsidRPr="00BC3353" w:rsidRDefault="00590944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>
        <w:rPr>
          <w:rFonts w:eastAsia="EUAlbertina" w:cs="Arial"/>
          <w:b/>
          <w:bCs/>
          <w:sz w:val="20"/>
          <w:szCs w:val="20"/>
          <w:lang w:val="cs-CZ"/>
        </w:rPr>
        <w:t>Tlak pa</w:t>
      </w:r>
      <w:r w:rsidR="00E37151" w:rsidRPr="00BC3353">
        <w:rPr>
          <w:rFonts w:eastAsia="EUAlbertina" w:cs="Arial"/>
          <w:b/>
          <w:bCs/>
          <w:sz w:val="20"/>
          <w:szCs w:val="20"/>
          <w:lang w:val="cs-CZ"/>
        </w:rPr>
        <w:t>r:</w:t>
      </w:r>
      <w:r w:rsidR="00E37151"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="00E37151" w:rsidRPr="00BC3353">
        <w:rPr>
          <w:rFonts w:eastAsia="EUAlbertina" w:cs="Arial"/>
          <w:sz w:val="20"/>
          <w:szCs w:val="20"/>
          <w:lang w:val="cs-CZ"/>
        </w:rPr>
        <w:tab/>
      </w:r>
      <w:r w:rsidR="00E37151" w:rsidRPr="00BC3353">
        <w:rPr>
          <w:rFonts w:eastAsia="EUAlbertina" w:cs="Arial"/>
          <w:sz w:val="20"/>
          <w:szCs w:val="20"/>
          <w:lang w:val="cs-CZ"/>
        </w:rPr>
        <w:tab/>
      </w:r>
      <w:r w:rsidR="00E37151" w:rsidRPr="00BC3353">
        <w:rPr>
          <w:rFonts w:eastAsia="EUAlbertina" w:cs="Arial"/>
          <w:sz w:val="20"/>
          <w:szCs w:val="20"/>
          <w:lang w:val="cs-CZ"/>
        </w:rPr>
        <w:tab/>
      </w:r>
      <w:r w:rsidR="00E37151" w:rsidRPr="00BC3353">
        <w:rPr>
          <w:rFonts w:eastAsia="EUAlbertina" w:cs="Arial"/>
          <w:sz w:val="20"/>
          <w:szCs w:val="20"/>
          <w:lang w:val="cs-CZ"/>
        </w:rPr>
        <w:tab/>
      </w:r>
      <w:r w:rsidR="00E37151" w:rsidRPr="00BC3353">
        <w:rPr>
          <w:rFonts w:eastAsia="EUAlbertina" w:cs="Arial"/>
          <w:sz w:val="20"/>
          <w:szCs w:val="20"/>
          <w:lang w:val="cs-CZ"/>
        </w:rPr>
        <w:tab/>
        <w:t>neoznačen</w:t>
      </w:r>
    </w:p>
    <w:p w:rsidR="00E37151" w:rsidRPr="00BC3353" w:rsidRDefault="00590944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>
        <w:rPr>
          <w:rFonts w:eastAsia="EUAlbertina" w:cs="Arial"/>
          <w:b/>
          <w:bCs/>
          <w:sz w:val="20"/>
          <w:szCs w:val="20"/>
          <w:lang w:val="cs-CZ"/>
        </w:rPr>
        <w:t>Hustota pa</w:t>
      </w:r>
      <w:r w:rsidR="00E37151" w:rsidRPr="00BC3353">
        <w:rPr>
          <w:rFonts w:eastAsia="EUAlbertina" w:cs="Arial"/>
          <w:b/>
          <w:bCs/>
          <w:sz w:val="20"/>
          <w:szCs w:val="20"/>
          <w:lang w:val="cs-CZ"/>
        </w:rPr>
        <w:t>r:</w:t>
      </w:r>
      <w:r w:rsidR="00E37151"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="00E37151" w:rsidRPr="00BC3353">
        <w:rPr>
          <w:rFonts w:eastAsia="EUAlbertina" w:cs="Arial"/>
          <w:sz w:val="20"/>
          <w:szCs w:val="20"/>
          <w:lang w:val="cs-CZ"/>
        </w:rPr>
        <w:tab/>
      </w:r>
      <w:r w:rsidR="00E37151" w:rsidRPr="00BC3353">
        <w:rPr>
          <w:rFonts w:eastAsia="EUAlbertina" w:cs="Arial"/>
          <w:sz w:val="20"/>
          <w:szCs w:val="20"/>
          <w:lang w:val="cs-CZ"/>
        </w:rPr>
        <w:tab/>
      </w:r>
      <w:r w:rsidR="00E37151" w:rsidRPr="00BC3353">
        <w:rPr>
          <w:rFonts w:eastAsia="EUAlbertina" w:cs="Arial"/>
          <w:sz w:val="20"/>
          <w:szCs w:val="20"/>
          <w:lang w:val="cs-CZ"/>
        </w:rPr>
        <w:tab/>
      </w:r>
      <w:r w:rsidR="00E37151" w:rsidRPr="00BC3353">
        <w:rPr>
          <w:rFonts w:eastAsia="EUAlbertina" w:cs="Arial"/>
          <w:sz w:val="20"/>
          <w:szCs w:val="20"/>
          <w:lang w:val="cs-CZ"/>
        </w:rPr>
        <w:tab/>
      </w:r>
      <w:r w:rsidR="00E37151" w:rsidRPr="00BC3353">
        <w:rPr>
          <w:rFonts w:eastAsia="EUAlbertina" w:cs="Arial"/>
          <w:sz w:val="20"/>
          <w:szCs w:val="20"/>
          <w:lang w:val="cs-CZ"/>
        </w:rPr>
        <w:tab/>
        <w:t>neoznačen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vertAlign w:val="superscript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 xml:space="preserve">Hustota (20°C): </w:t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>1,02 – 1,10 g/cm</w:t>
      </w:r>
      <w:r w:rsidRPr="00BC3353">
        <w:rPr>
          <w:rFonts w:eastAsia="EUAlbertina" w:cs="Arial"/>
          <w:sz w:val="20"/>
          <w:szCs w:val="20"/>
          <w:vertAlign w:val="superscript"/>
          <w:lang w:val="cs-CZ"/>
        </w:rPr>
        <w:t>3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 xml:space="preserve">Rozpustnost ve vodě: </w:t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>mísitelná v libovolném poměru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 xml:space="preserve">Rozpustnost v jiných rozpouštědlech: </w:t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Style w:val="hps"/>
          <w:sz w:val="20"/>
          <w:szCs w:val="20"/>
          <w:lang w:val="cs-CZ"/>
        </w:rPr>
        <w:t>neznámá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Součinitel rozdělení: n-oktanol/voda:</w:t>
      </w:r>
      <w:r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Pr="00BC3353">
        <w:rPr>
          <w:rFonts w:eastAsia="EUAlbertina" w:cs="Arial"/>
          <w:sz w:val="20"/>
          <w:szCs w:val="20"/>
          <w:lang w:val="cs-CZ"/>
        </w:rPr>
        <w:tab/>
        <w:t>neoznačen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Teplota samovznícení:</w:t>
      </w:r>
      <w:r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  <w:t>neoznačen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Teplota rozkladu:</w:t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  <w:t>neoznačen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b/>
          <w:sz w:val="20"/>
          <w:szCs w:val="20"/>
          <w:lang w:val="cs-CZ"/>
        </w:rPr>
      </w:pPr>
      <w:r w:rsidRPr="00BC3353">
        <w:rPr>
          <w:rFonts w:eastAsia="EUAlbertina" w:cs="Arial"/>
          <w:b/>
          <w:sz w:val="20"/>
          <w:szCs w:val="20"/>
          <w:lang w:val="cs-CZ"/>
        </w:rPr>
        <w:t>Viskozita:</w:t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Style w:val="hps"/>
          <w:sz w:val="20"/>
          <w:szCs w:val="20"/>
          <w:lang w:val="cs-CZ"/>
        </w:rPr>
        <w:t>neznámá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b/>
          <w:sz w:val="20"/>
          <w:szCs w:val="20"/>
          <w:lang w:val="cs-CZ"/>
        </w:rPr>
      </w:pPr>
      <w:r w:rsidRPr="00BC3353">
        <w:rPr>
          <w:rFonts w:eastAsia="EUAlbertina" w:cs="Arial"/>
          <w:b/>
          <w:sz w:val="20"/>
          <w:szCs w:val="20"/>
          <w:lang w:val="cs-CZ"/>
        </w:rPr>
        <w:t>Výbušné vlastnosti:</w:t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Style w:val="hps"/>
          <w:sz w:val="20"/>
          <w:szCs w:val="20"/>
          <w:lang w:val="cs-CZ"/>
        </w:rPr>
        <w:t>neznámá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b/>
          <w:sz w:val="20"/>
          <w:szCs w:val="20"/>
          <w:lang w:val="cs-CZ"/>
        </w:rPr>
      </w:pPr>
      <w:r w:rsidRPr="00BC3353">
        <w:rPr>
          <w:rFonts w:eastAsia="EUAlbertina" w:cs="Arial"/>
          <w:b/>
          <w:sz w:val="20"/>
          <w:szCs w:val="20"/>
          <w:lang w:val="cs-CZ"/>
        </w:rPr>
        <w:t>Oxidační vlastnosti:</w:t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sz w:val="20"/>
          <w:szCs w:val="20"/>
          <w:lang w:val="cs-CZ"/>
        </w:rPr>
        <w:tab/>
      </w:r>
      <w:r w:rsidRPr="00BC3353">
        <w:rPr>
          <w:rStyle w:val="hps"/>
          <w:sz w:val="20"/>
          <w:szCs w:val="20"/>
          <w:lang w:val="cs-CZ"/>
        </w:rPr>
        <w:t>neznámá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 xml:space="preserve">9.2. Další informace: </w:t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Style w:val="hps"/>
          <w:sz w:val="20"/>
          <w:szCs w:val="20"/>
          <w:lang w:val="cs-CZ"/>
        </w:rPr>
        <w:t>neznámá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4"/>
      </w:tblGrid>
      <w:tr w:rsidR="00E37151" w:rsidRPr="00BC3353" w:rsidTr="00421132">
        <w:tc>
          <w:tcPr>
            <w:tcW w:w="9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b/>
                <w:bCs/>
                <w:sz w:val="20"/>
                <w:szCs w:val="20"/>
                <w:lang w:val="cs-CZ"/>
              </w:rPr>
              <w:t>ODDÍL 10. STÁLOST A REAKTIVITA</w:t>
            </w:r>
          </w:p>
        </w:tc>
      </w:tr>
    </w:tbl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Default="00BF08B4" w:rsidP="00E37151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  <w:r>
        <w:rPr>
          <w:rFonts w:eastAsia="EUAlbertina_Bold" w:cs="Arial"/>
          <w:b/>
          <w:bCs/>
          <w:sz w:val="20"/>
          <w:szCs w:val="20"/>
          <w:lang w:val="cs-CZ"/>
        </w:rPr>
        <w:t>10.1. Reaktivita</w:t>
      </w:r>
    </w:p>
    <w:p w:rsidR="00590944" w:rsidRPr="00BC3353" w:rsidRDefault="00590944" w:rsidP="00E37151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:rsidR="00E37151" w:rsidRPr="00BC3353" w:rsidRDefault="00590944" w:rsidP="00E37151">
      <w:pPr>
        <w:pStyle w:val="WW-Tekstpodstawowywcity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Přípravek</w:t>
      </w:r>
      <w:r w:rsidR="00E37151" w:rsidRPr="00BC3353">
        <w:rPr>
          <w:rFonts w:ascii="Arial" w:hAnsi="Arial" w:cs="Arial"/>
          <w:sz w:val="20"/>
          <w:szCs w:val="20"/>
          <w:lang w:val="cs-CZ"/>
        </w:rPr>
        <w:t xml:space="preserve"> se rozkládá za přítomnosti silných zásad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Default="00590944" w:rsidP="00E37151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  <w:r>
        <w:rPr>
          <w:rFonts w:eastAsia="EUAlbertina_Bold" w:cs="Arial"/>
          <w:b/>
          <w:bCs/>
          <w:sz w:val="20"/>
          <w:szCs w:val="20"/>
          <w:lang w:val="cs-CZ"/>
        </w:rPr>
        <w:t>10.2. Chemická stabilita</w:t>
      </w:r>
    </w:p>
    <w:p w:rsidR="00590944" w:rsidRPr="00BC3353" w:rsidRDefault="00590944" w:rsidP="00E37151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EUAlbertina_Bold+01" w:cs="Arial"/>
          <w:sz w:val="20"/>
          <w:szCs w:val="20"/>
          <w:lang w:val="cs-CZ"/>
        </w:rPr>
      </w:pPr>
      <w:r w:rsidRPr="00BC3353">
        <w:rPr>
          <w:rFonts w:eastAsia="EUAlbertina_Bold+01" w:cs="Arial"/>
          <w:sz w:val="20"/>
          <w:szCs w:val="20"/>
          <w:lang w:val="cs-CZ"/>
        </w:rPr>
        <w:lastRenderedPageBreak/>
        <w:t>Výrobek je za běžných podmínek okolí stabilní (viz oddíl 7 – podmínky skladování).</w:t>
      </w:r>
    </w:p>
    <w:p w:rsidR="00E37151" w:rsidRPr="00BC3353" w:rsidRDefault="00E37151" w:rsidP="00E37151">
      <w:pPr>
        <w:pStyle w:val="Zkladntextodsazen"/>
        <w:autoSpaceDE w:val="0"/>
        <w:snapToGrid w:val="0"/>
        <w:spacing w:line="100" w:lineRule="atLeast"/>
        <w:jc w:val="both"/>
        <w:rPr>
          <w:sz w:val="20"/>
          <w:lang w:val="cs-CZ"/>
        </w:rPr>
      </w:pPr>
      <w:r w:rsidRPr="00BC3353">
        <w:rPr>
          <w:sz w:val="20"/>
          <w:lang w:val="cs-CZ"/>
        </w:rPr>
        <w:t>Je přípustná sedimentace suspenze v případě ponechání výrobku po dlouhou dobu nehybně. Po promíchání obsahu obalu by měl výrobek opět vytvořit sourodou suspenzi.</w:t>
      </w:r>
    </w:p>
    <w:p w:rsidR="00E37151" w:rsidRPr="00BC3353" w:rsidRDefault="00E37151" w:rsidP="00E37151">
      <w:pPr>
        <w:pStyle w:val="Zkladntextodsazen"/>
        <w:autoSpaceDE w:val="0"/>
        <w:snapToGrid w:val="0"/>
        <w:spacing w:line="100" w:lineRule="atLeast"/>
        <w:jc w:val="both"/>
        <w:rPr>
          <w:rFonts w:eastAsia="EUAlbertina_Bold+01" w:cs="Arial"/>
          <w:sz w:val="20"/>
          <w:szCs w:val="20"/>
          <w:lang w:val="cs-CZ"/>
        </w:rPr>
      </w:pPr>
    </w:p>
    <w:p w:rsidR="00E37151" w:rsidRDefault="00E37151" w:rsidP="00E37151">
      <w:pPr>
        <w:autoSpaceDE w:val="0"/>
        <w:snapToGrid w:val="0"/>
        <w:spacing w:line="100" w:lineRule="atLeast"/>
        <w:jc w:val="both"/>
        <w:rPr>
          <w:rFonts w:eastAsia="EUAlbertina_Bold+01" w:cs="Arial"/>
          <w:b/>
          <w:sz w:val="20"/>
          <w:szCs w:val="20"/>
          <w:lang w:val="cs-CZ"/>
        </w:rPr>
      </w:pPr>
      <w:r w:rsidRPr="00BC3353">
        <w:rPr>
          <w:rFonts w:eastAsia="EUAlbertina_Bold+01" w:cs="Arial"/>
          <w:b/>
          <w:sz w:val="20"/>
          <w:szCs w:val="20"/>
          <w:lang w:val="cs-CZ"/>
        </w:rPr>
        <w:t>10.3. Možn</w:t>
      </w:r>
      <w:r w:rsidR="00BF08B4">
        <w:rPr>
          <w:rFonts w:eastAsia="EUAlbertina_Bold+01" w:cs="Arial"/>
          <w:b/>
          <w:sz w:val="20"/>
          <w:szCs w:val="20"/>
          <w:lang w:val="cs-CZ"/>
        </w:rPr>
        <w:t>ost výskytu nebezpečných reakcí</w:t>
      </w:r>
    </w:p>
    <w:p w:rsidR="00590944" w:rsidRPr="00BC3353" w:rsidRDefault="00590944" w:rsidP="00E37151">
      <w:pPr>
        <w:autoSpaceDE w:val="0"/>
        <w:snapToGrid w:val="0"/>
        <w:spacing w:line="100" w:lineRule="atLeast"/>
        <w:jc w:val="both"/>
        <w:rPr>
          <w:rFonts w:eastAsia="EUAlbertina_Bold+01" w:cs="Arial"/>
          <w:b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EUAlbertina_Bold+01" w:cs="Arial"/>
          <w:sz w:val="20"/>
          <w:szCs w:val="20"/>
          <w:lang w:val="cs-CZ"/>
        </w:rPr>
      </w:pPr>
      <w:r w:rsidRPr="00BC3353">
        <w:rPr>
          <w:rFonts w:eastAsia="EUAlbertina_Bold+01" w:cs="Arial"/>
          <w:sz w:val="20"/>
          <w:szCs w:val="20"/>
          <w:lang w:val="cs-CZ"/>
        </w:rPr>
        <w:t>Nejsou údaje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EUAlbertina_Bold+01" w:cs="Arial"/>
          <w:sz w:val="20"/>
          <w:szCs w:val="20"/>
          <w:lang w:val="cs-CZ"/>
        </w:rPr>
      </w:pPr>
    </w:p>
    <w:p w:rsidR="00E37151" w:rsidRDefault="00E37151" w:rsidP="00E37151">
      <w:pPr>
        <w:autoSpaceDE w:val="0"/>
        <w:snapToGrid w:val="0"/>
        <w:spacing w:line="100" w:lineRule="atLeast"/>
        <w:jc w:val="both"/>
        <w:rPr>
          <w:rFonts w:eastAsia="EUAlbertina_Bold+01" w:cs="Arial"/>
          <w:b/>
          <w:bCs/>
          <w:sz w:val="20"/>
          <w:szCs w:val="20"/>
          <w:lang w:val="cs-CZ"/>
        </w:rPr>
      </w:pPr>
      <w:r w:rsidRPr="00BC3353">
        <w:rPr>
          <w:rFonts w:eastAsia="EUAlbertina_Bold" w:cs="Arial"/>
          <w:b/>
          <w:bCs/>
          <w:sz w:val="20"/>
          <w:szCs w:val="20"/>
          <w:lang w:val="cs-CZ"/>
        </w:rPr>
        <w:t>10.4 Podm</w:t>
      </w:r>
      <w:r w:rsidR="00BF08B4">
        <w:rPr>
          <w:rFonts w:eastAsia="EUAlbertina_Bold" w:cs="Arial"/>
          <w:b/>
          <w:bCs/>
          <w:sz w:val="20"/>
          <w:szCs w:val="20"/>
          <w:lang w:val="cs-CZ"/>
        </w:rPr>
        <w:t>ínky, kterým je třeba zabránit</w:t>
      </w:r>
    </w:p>
    <w:p w:rsidR="00BF08B4" w:rsidRPr="00BC3353" w:rsidRDefault="00BF08B4" w:rsidP="00E37151">
      <w:pPr>
        <w:autoSpaceDE w:val="0"/>
        <w:snapToGrid w:val="0"/>
        <w:spacing w:line="100" w:lineRule="atLeast"/>
        <w:jc w:val="both"/>
        <w:rPr>
          <w:rFonts w:eastAsia="EUAlbertina_Bold+01"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pStyle w:val="Zkladntextodsazen"/>
        <w:tabs>
          <w:tab w:val="left" w:pos="720"/>
        </w:tabs>
        <w:autoSpaceDE w:val="0"/>
        <w:spacing w:line="100" w:lineRule="atLeast"/>
        <w:jc w:val="both"/>
        <w:rPr>
          <w:rFonts w:eastAsia="EUAlbertina_Bold+01" w:cs="Arial"/>
          <w:sz w:val="20"/>
          <w:szCs w:val="20"/>
          <w:lang w:val="cs-CZ"/>
        </w:rPr>
      </w:pPr>
      <w:r w:rsidRPr="00BC3353">
        <w:rPr>
          <w:rFonts w:eastAsia="EUAlbertina_Bold+01" w:cs="Arial"/>
          <w:sz w:val="20"/>
          <w:szCs w:val="20"/>
          <w:lang w:val="cs-CZ"/>
        </w:rPr>
        <w:t>Vystavení silnému slunečn</w:t>
      </w:r>
      <w:r w:rsidR="00BF08B4">
        <w:rPr>
          <w:rFonts w:eastAsia="EUAlbertina_Bold+01" w:cs="Arial"/>
          <w:sz w:val="20"/>
          <w:szCs w:val="20"/>
          <w:lang w:val="cs-CZ"/>
        </w:rPr>
        <w:t>ímu záření, vysoké</w:t>
      </w:r>
      <w:r w:rsidRPr="00BC3353">
        <w:rPr>
          <w:rFonts w:eastAsia="EUAlbertina_Bold+01" w:cs="Arial"/>
          <w:sz w:val="20"/>
          <w:szCs w:val="20"/>
          <w:lang w:val="cs-CZ"/>
        </w:rPr>
        <w:t xml:space="preserve"> (&gt; 40</w:t>
      </w:r>
      <w:r w:rsidRPr="00BC3353">
        <w:rPr>
          <w:rFonts w:cs="Arial"/>
          <w:sz w:val="20"/>
          <w:szCs w:val="20"/>
          <w:lang w:val="cs-CZ"/>
        </w:rPr>
        <w:t>°</w:t>
      </w:r>
      <w:r w:rsidR="00BF08B4">
        <w:rPr>
          <w:rFonts w:eastAsia="EUAlbertina_Bold+01" w:cs="Arial"/>
          <w:sz w:val="20"/>
          <w:szCs w:val="20"/>
          <w:lang w:val="cs-CZ"/>
        </w:rPr>
        <w:t>C) a nízké</w:t>
      </w:r>
      <w:r w:rsidRPr="00BC3353">
        <w:rPr>
          <w:rFonts w:eastAsia="EUAlbertina_Bold+01" w:cs="Arial"/>
          <w:sz w:val="20"/>
          <w:szCs w:val="20"/>
          <w:lang w:val="cs-CZ"/>
        </w:rPr>
        <w:t xml:space="preserve"> (&lt; 0</w:t>
      </w:r>
      <w:r w:rsidRPr="00BC3353">
        <w:rPr>
          <w:rFonts w:cs="Arial"/>
          <w:sz w:val="20"/>
          <w:szCs w:val="20"/>
          <w:lang w:val="cs-CZ"/>
        </w:rPr>
        <w:t>°</w:t>
      </w:r>
      <w:r w:rsidR="00BF08B4">
        <w:rPr>
          <w:rFonts w:eastAsia="EUAlbertina_Bold+01" w:cs="Arial"/>
          <w:sz w:val="20"/>
          <w:szCs w:val="20"/>
          <w:lang w:val="cs-CZ"/>
        </w:rPr>
        <w:t>C) teplotě</w:t>
      </w:r>
      <w:r w:rsidRPr="00BC3353">
        <w:rPr>
          <w:rFonts w:eastAsia="EUAlbertina_Bold+01" w:cs="Arial"/>
          <w:sz w:val="20"/>
          <w:szCs w:val="20"/>
          <w:lang w:val="cs-CZ"/>
        </w:rPr>
        <w:t xml:space="preserve">. 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Bold+01" w:cs="Arial"/>
          <w:b/>
          <w:bCs/>
          <w:sz w:val="20"/>
          <w:szCs w:val="20"/>
          <w:lang w:val="cs-CZ"/>
        </w:rPr>
      </w:pPr>
    </w:p>
    <w:p w:rsidR="00BF08B4" w:rsidRDefault="00BF08B4" w:rsidP="00E37151">
      <w:pPr>
        <w:autoSpaceDE w:val="0"/>
        <w:spacing w:line="100" w:lineRule="atLeast"/>
        <w:jc w:val="both"/>
        <w:rPr>
          <w:rFonts w:eastAsia="EUAlbertina_Bold+01" w:cs="Arial"/>
          <w:b/>
          <w:bCs/>
          <w:sz w:val="20"/>
          <w:szCs w:val="20"/>
          <w:lang w:val="cs-CZ"/>
        </w:rPr>
      </w:pPr>
      <w:r>
        <w:rPr>
          <w:rFonts w:eastAsia="EUAlbertina_Bold+01" w:cs="Arial"/>
          <w:b/>
          <w:bCs/>
          <w:sz w:val="20"/>
          <w:szCs w:val="20"/>
          <w:lang w:val="cs-CZ"/>
        </w:rPr>
        <w:t>10.5. Neslučitelné materiály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Bold+01" w:cs="Arial"/>
          <w:b/>
          <w:bCs/>
          <w:sz w:val="20"/>
          <w:szCs w:val="20"/>
          <w:lang w:val="cs-CZ"/>
        </w:rPr>
      </w:pPr>
      <w:r w:rsidRPr="00BC3353">
        <w:rPr>
          <w:rFonts w:eastAsia="EUAlbertina_Bold+01" w:cs="Arial"/>
          <w:b/>
          <w:bCs/>
          <w:sz w:val="20"/>
          <w:szCs w:val="20"/>
          <w:lang w:val="cs-CZ"/>
        </w:rPr>
        <w:t xml:space="preserve"> </w:t>
      </w:r>
    </w:p>
    <w:p w:rsidR="00E37151" w:rsidRPr="00BC3353" w:rsidRDefault="00E37151" w:rsidP="00E37151">
      <w:pPr>
        <w:tabs>
          <w:tab w:val="left" w:pos="895"/>
        </w:tabs>
        <w:autoSpaceDE w:val="0"/>
        <w:spacing w:line="100" w:lineRule="atLeast"/>
        <w:jc w:val="both"/>
        <w:rPr>
          <w:rFonts w:eastAsia="EUAlbertina_Bold+01" w:cs="Arial"/>
          <w:sz w:val="20"/>
          <w:szCs w:val="20"/>
          <w:lang w:val="cs-CZ"/>
        </w:rPr>
      </w:pPr>
      <w:r w:rsidRPr="00BC3353">
        <w:rPr>
          <w:rFonts w:eastAsia="EUAlbertina_Bold+01" w:cs="Arial"/>
          <w:sz w:val="20"/>
          <w:szCs w:val="20"/>
          <w:lang w:val="cs-CZ"/>
        </w:rPr>
        <w:t>Alkalické látky</w:t>
      </w:r>
    </w:p>
    <w:p w:rsidR="00E37151" w:rsidRPr="00BC3353" w:rsidRDefault="00E37151" w:rsidP="00E37151">
      <w:pPr>
        <w:tabs>
          <w:tab w:val="left" w:pos="895"/>
        </w:tabs>
        <w:autoSpaceDE w:val="0"/>
        <w:spacing w:line="100" w:lineRule="atLeast"/>
        <w:jc w:val="both"/>
        <w:rPr>
          <w:rFonts w:eastAsia="EUAlbertina_Bold+01" w:cs="Arial"/>
          <w:sz w:val="20"/>
          <w:szCs w:val="20"/>
          <w:lang w:val="cs-CZ"/>
        </w:rPr>
      </w:pPr>
    </w:p>
    <w:p w:rsidR="00E37151" w:rsidRDefault="00E37151" w:rsidP="00E37151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  <w:r w:rsidRPr="00BC3353">
        <w:rPr>
          <w:rFonts w:eastAsia="EUAlbertina_Bold" w:cs="Arial"/>
          <w:b/>
          <w:bCs/>
          <w:sz w:val="20"/>
          <w:szCs w:val="20"/>
          <w:lang w:val="cs-CZ"/>
        </w:rPr>
        <w:t>10.</w:t>
      </w:r>
      <w:r w:rsidR="00BF08B4">
        <w:rPr>
          <w:rFonts w:eastAsia="EUAlbertina_Bold" w:cs="Arial"/>
          <w:b/>
          <w:bCs/>
          <w:sz w:val="20"/>
          <w:szCs w:val="20"/>
          <w:lang w:val="cs-CZ"/>
        </w:rPr>
        <w:t>6 Nebezpečné produkty rozkladu</w:t>
      </w:r>
    </w:p>
    <w:p w:rsidR="00BF08B4" w:rsidRPr="00BC3353" w:rsidRDefault="00BF08B4" w:rsidP="00E37151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Bold" w:cs="Arial"/>
          <w:sz w:val="20"/>
          <w:szCs w:val="20"/>
          <w:lang w:val="cs-CZ"/>
        </w:rPr>
      </w:pPr>
      <w:r w:rsidRPr="00BC3353">
        <w:rPr>
          <w:rFonts w:eastAsia="EUAlbertina_Bold" w:cs="Arial"/>
          <w:sz w:val="20"/>
          <w:szCs w:val="20"/>
          <w:lang w:val="cs-CZ"/>
        </w:rPr>
        <w:t xml:space="preserve">Za běžných podmínek používání nejsou známy. Při tepelném rozkladu se vypařují </w:t>
      </w:r>
      <w:proofErr w:type="spellStart"/>
      <w:r w:rsidRPr="00BC3353">
        <w:rPr>
          <w:rFonts w:eastAsia="EUAlbertina_Bold" w:cs="Arial"/>
          <w:sz w:val="20"/>
          <w:szCs w:val="20"/>
          <w:lang w:val="cs-CZ"/>
        </w:rPr>
        <w:t>halogenoorganické</w:t>
      </w:r>
      <w:proofErr w:type="spellEnd"/>
      <w:r w:rsidRPr="00BC3353">
        <w:rPr>
          <w:rFonts w:eastAsia="EUAlbertina_Bold" w:cs="Arial"/>
          <w:sz w:val="20"/>
          <w:szCs w:val="20"/>
          <w:lang w:val="cs-CZ"/>
        </w:rPr>
        <w:t xml:space="preserve"> sloučeniny</w:t>
      </w:r>
    </w:p>
    <w:p w:rsidR="00E37151" w:rsidRPr="00BC3353" w:rsidRDefault="00E37151" w:rsidP="00E37151">
      <w:pPr>
        <w:pStyle w:val="Zkladntextodsazen"/>
        <w:tabs>
          <w:tab w:val="left" w:pos="8235"/>
        </w:tabs>
        <w:autoSpaceDE w:val="0"/>
        <w:snapToGrid w:val="0"/>
        <w:spacing w:line="100" w:lineRule="atLeast"/>
        <w:jc w:val="both"/>
        <w:rPr>
          <w:rFonts w:eastAsia="Times New Roman"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ab/>
      </w:r>
    </w:p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4"/>
      </w:tblGrid>
      <w:tr w:rsidR="00E37151" w:rsidRPr="00BC3353" w:rsidTr="00421132">
        <w:tc>
          <w:tcPr>
            <w:tcW w:w="9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b/>
                <w:bCs/>
                <w:sz w:val="20"/>
                <w:szCs w:val="20"/>
                <w:lang w:val="cs-CZ"/>
              </w:rPr>
              <w:t>ODDÍL 11. TOXIKOLOGICKÉ INFORMACE</w:t>
            </w:r>
          </w:p>
        </w:tc>
      </w:tr>
    </w:tbl>
    <w:p w:rsidR="00E37151" w:rsidRPr="00BC3353" w:rsidRDefault="00E37151" w:rsidP="00E37151">
      <w:pPr>
        <w:pStyle w:val="tabletext"/>
        <w:spacing w:after="0" w:line="100" w:lineRule="atLeast"/>
        <w:rPr>
          <w:rFonts w:ascii="Arial" w:hAnsi="Arial" w:cs="Arial"/>
          <w:lang w:val="cs-CZ"/>
        </w:rPr>
      </w:pPr>
    </w:p>
    <w:p w:rsidR="00E37151" w:rsidRDefault="00E37151" w:rsidP="00E37151">
      <w:pPr>
        <w:autoSpaceDE w:val="0"/>
        <w:snapToGrid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11.1. Infor</w:t>
      </w:r>
      <w:r w:rsidR="00BF08B4">
        <w:rPr>
          <w:rFonts w:eastAsia="EUAlbertina" w:cs="Arial"/>
          <w:b/>
          <w:bCs/>
          <w:sz w:val="20"/>
          <w:szCs w:val="20"/>
          <w:lang w:val="cs-CZ"/>
        </w:rPr>
        <w:t>mace o toxikologických účincích</w:t>
      </w:r>
    </w:p>
    <w:p w:rsidR="00BF08B4" w:rsidRPr="00BC3353" w:rsidRDefault="00BF08B4" w:rsidP="00E37151">
      <w:pPr>
        <w:autoSpaceDE w:val="0"/>
        <w:snapToGrid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b/>
          <w:bCs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Akutní působení:</w:t>
      </w:r>
    </w:p>
    <w:p w:rsidR="00E37151" w:rsidRPr="00BC3353" w:rsidRDefault="00E37151" w:rsidP="00E37151">
      <w:pPr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Silně toxické při </w:t>
      </w:r>
      <w:r w:rsidR="00BF08B4">
        <w:rPr>
          <w:rFonts w:cs="Arial"/>
          <w:sz w:val="20"/>
          <w:szCs w:val="20"/>
          <w:lang w:val="cs-CZ"/>
        </w:rPr>
        <w:t>požití – chybí údaje pro přípravek</w:t>
      </w:r>
    </w:p>
    <w:p w:rsidR="00E37151" w:rsidRPr="00BC3353" w:rsidRDefault="00E37151" w:rsidP="00E37151">
      <w:pPr>
        <w:jc w:val="both"/>
        <w:rPr>
          <w:rFonts w:cs="Arial"/>
          <w:bCs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Silně toxické při požití LD50 (krysa): 430 – 4000 mg/kg (týká se </w:t>
      </w:r>
      <w:r w:rsidRPr="00BC3353">
        <w:rPr>
          <w:rFonts w:cs="Arial"/>
          <w:bCs/>
          <w:sz w:val="20"/>
          <w:szCs w:val="20"/>
          <w:lang w:val="cs-CZ"/>
        </w:rPr>
        <w:t>alfa-</w:t>
      </w:r>
      <w:proofErr w:type="spellStart"/>
      <w:r w:rsidRPr="00BC3353">
        <w:rPr>
          <w:rFonts w:cs="Arial"/>
          <w:bCs/>
          <w:sz w:val="20"/>
          <w:szCs w:val="20"/>
          <w:lang w:val="cs-CZ"/>
        </w:rPr>
        <w:t>cypermethrinu</w:t>
      </w:r>
      <w:proofErr w:type="spellEnd"/>
      <w:r w:rsidRPr="00BC3353">
        <w:rPr>
          <w:rFonts w:cs="Arial"/>
          <w:bCs/>
          <w:sz w:val="20"/>
          <w:szCs w:val="20"/>
          <w:lang w:val="cs-CZ"/>
        </w:rPr>
        <w:t>)</w:t>
      </w:r>
    </w:p>
    <w:p w:rsidR="00E37151" w:rsidRPr="00BC3353" w:rsidRDefault="00E37151" w:rsidP="00E37151">
      <w:pPr>
        <w:jc w:val="both"/>
        <w:rPr>
          <w:rFonts w:cs="Arial"/>
          <w:bCs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Silně toxické při požití LD50 (krysa): 2600 mg/kg (týká se </w:t>
      </w:r>
      <w:proofErr w:type="spellStart"/>
      <w:r w:rsidRPr="00BC3353">
        <w:rPr>
          <w:bCs/>
          <w:sz w:val="20"/>
          <w:szCs w:val="20"/>
          <w:lang w:val="cs-CZ"/>
        </w:rPr>
        <w:t>piperonylbutoxidu</w:t>
      </w:r>
      <w:proofErr w:type="spellEnd"/>
      <w:r w:rsidRPr="00BC3353">
        <w:rPr>
          <w:rFonts w:cs="Arial"/>
          <w:bCs/>
          <w:sz w:val="20"/>
          <w:szCs w:val="20"/>
          <w:lang w:val="cs-CZ"/>
        </w:rPr>
        <w:t>)</w:t>
      </w:r>
    </w:p>
    <w:p w:rsidR="00E37151" w:rsidRPr="00BF08B4" w:rsidRDefault="00E37151" w:rsidP="00BF08B4">
      <w:pPr>
        <w:snapToGrid w:val="0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bCs/>
          <w:sz w:val="20"/>
          <w:szCs w:val="20"/>
          <w:lang w:val="cs-CZ"/>
        </w:rPr>
        <w:t xml:space="preserve">- hodnota </w:t>
      </w:r>
      <w:r w:rsidRPr="00BC3353">
        <w:rPr>
          <w:rFonts w:eastAsia="Arial" w:cs="Arial"/>
          <w:sz w:val="20"/>
          <w:szCs w:val="20"/>
          <w:lang w:val="cs-CZ"/>
        </w:rPr>
        <w:t xml:space="preserve">ATE (vypočteno) &gt; 2000 mg/kg – </w:t>
      </w:r>
      <w:r w:rsidRPr="00BC3353">
        <w:rPr>
          <w:rFonts w:cs="Arial"/>
          <w:bCs/>
          <w:sz w:val="20"/>
          <w:szCs w:val="20"/>
          <w:lang w:val="cs-CZ"/>
        </w:rPr>
        <w:t xml:space="preserve">výrobek není klasifikovaný jako škodlivý po požití v souladu s pokyny </w:t>
      </w:r>
      <w:r w:rsidRPr="00BC3353">
        <w:rPr>
          <w:rFonts w:cs="Arial"/>
          <w:sz w:val="20"/>
          <w:szCs w:val="20"/>
          <w:lang w:val="cs-CZ"/>
        </w:rPr>
        <w:t>nařízení Evropského parlamentu a Rady (ES) č.1272/2008 ze dne 16. prosince 2008 o klasifikaci, označování a balení látek a směsí, o změně a zrušení směrnic 67/548/EHS a 1999/45/ES a mě</w:t>
      </w:r>
      <w:r w:rsidR="00BF08B4">
        <w:rPr>
          <w:rFonts w:cs="Arial"/>
          <w:sz w:val="20"/>
          <w:szCs w:val="20"/>
          <w:lang w:val="cs-CZ"/>
        </w:rPr>
        <w:t>nící nařízení (ES) č. 1907/2006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  <w:r w:rsidRPr="00BC3353">
        <w:rPr>
          <w:rFonts w:cs="Arial"/>
          <w:b/>
          <w:sz w:val="20"/>
          <w:szCs w:val="20"/>
          <w:lang w:val="cs-CZ"/>
        </w:rPr>
        <w:t>Leptavé působení:</w:t>
      </w:r>
      <w:r w:rsidRPr="00BC3353">
        <w:rPr>
          <w:rFonts w:cs="Arial"/>
          <w:sz w:val="20"/>
          <w:szCs w:val="20"/>
          <w:lang w:val="cs-CZ"/>
        </w:rPr>
        <w:t xml:space="preserve"> bez údajů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>Dráždivé působení (králík, kůže):</w:t>
      </w:r>
      <w:r w:rsidRPr="00BC3353">
        <w:rPr>
          <w:rFonts w:cs="Arial"/>
          <w:sz w:val="20"/>
          <w:szCs w:val="20"/>
          <w:lang w:val="cs-CZ"/>
        </w:rPr>
        <w:t xml:space="preserve"> </w:t>
      </w:r>
      <w:r w:rsidRPr="00BC3353">
        <w:rPr>
          <w:rStyle w:val="hps"/>
          <w:sz w:val="20"/>
          <w:szCs w:val="20"/>
          <w:lang w:val="cs-CZ"/>
        </w:rPr>
        <w:t>neznámá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>Dráždivé působení (králík, oko)</w:t>
      </w:r>
      <w:r w:rsidRPr="00BC3353">
        <w:rPr>
          <w:rFonts w:cs="Arial"/>
          <w:sz w:val="20"/>
          <w:szCs w:val="20"/>
          <w:lang w:val="cs-CZ"/>
        </w:rPr>
        <w:t xml:space="preserve">: </w:t>
      </w:r>
      <w:r w:rsidRPr="00BC3353">
        <w:rPr>
          <w:rStyle w:val="hps"/>
          <w:sz w:val="20"/>
          <w:szCs w:val="20"/>
          <w:lang w:val="cs-CZ"/>
        </w:rPr>
        <w:t>neznámá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Alergenní působení:</w:t>
      </w:r>
      <w:r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Pr="00BC3353">
        <w:rPr>
          <w:rStyle w:val="hps"/>
          <w:sz w:val="20"/>
          <w:szCs w:val="20"/>
          <w:lang w:val="cs-CZ"/>
        </w:rPr>
        <w:t>neznámá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Toxicita opakované dávky:</w:t>
      </w:r>
      <w:r w:rsidRPr="00BC3353">
        <w:rPr>
          <w:rFonts w:eastAsia="EUAlbertina" w:cs="Arial"/>
          <w:sz w:val="20"/>
          <w:szCs w:val="20"/>
          <w:lang w:val="cs-CZ"/>
        </w:rPr>
        <w:t xml:space="preserve"> </w:t>
      </w:r>
      <w:r w:rsidRPr="00BC3353">
        <w:rPr>
          <w:rStyle w:val="hps"/>
          <w:sz w:val="20"/>
          <w:szCs w:val="20"/>
          <w:lang w:val="cs-CZ"/>
        </w:rPr>
        <w:t>neznámá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Karcinogenní působení:</w:t>
      </w:r>
      <w:r w:rsidRPr="00BC3353">
        <w:rPr>
          <w:rFonts w:eastAsia="EUAlbertina" w:cs="Arial"/>
          <w:sz w:val="20"/>
          <w:szCs w:val="20"/>
          <w:lang w:val="cs-CZ"/>
        </w:rPr>
        <w:t xml:space="preserve"> výrobek neobsahuje nebezpečné složky umístěné ve výkazu </w:t>
      </w:r>
      <w:r w:rsidRPr="00BC3353">
        <w:rPr>
          <w:rFonts w:eastAsia="Arial" w:cs="Arial"/>
          <w:sz w:val="20"/>
          <w:szCs w:val="20"/>
          <w:lang w:val="cs-CZ"/>
        </w:rPr>
        <w:t>látek a výrobků s karcinogenním působením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Mutagenní působení:</w:t>
      </w:r>
      <w:r w:rsidRPr="00827A76">
        <w:rPr>
          <w:rFonts w:eastAsia="EUAlbertina" w:cs="Arial"/>
          <w:sz w:val="20"/>
          <w:szCs w:val="20"/>
          <w:lang w:val="cs-CZ"/>
        </w:rPr>
        <w:t xml:space="preserve"> </w:t>
      </w:r>
      <w:r w:rsidRPr="00BC3353">
        <w:rPr>
          <w:sz w:val="20"/>
          <w:szCs w:val="20"/>
          <w:lang w:val="cs-CZ"/>
        </w:rPr>
        <w:t xml:space="preserve">Výrobek </w:t>
      </w:r>
      <w:r w:rsidRPr="00BC3353">
        <w:rPr>
          <w:rStyle w:val="hps"/>
          <w:sz w:val="20"/>
          <w:szCs w:val="20"/>
          <w:lang w:val="cs-CZ"/>
        </w:rPr>
        <w:t>neobsahuje</w:t>
      </w:r>
      <w:r w:rsidRPr="00BC3353">
        <w:rPr>
          <w:sz w:val="20"/>
          <w:szCs w:val="20"/>
          <w:lang w:val="cs-CZ"/>
        </w:rPr>
        <w:t xml:space="preserve"> </w:t>
      </w:r>
      <w:r w:rsidRPr="00BC3353">
        <w:rPr>
          <w:rStyle w:val="hps"/>
          <w:sz w:val="20"/>
          <w:szCs w:val="20"/>
          <w:lang w:val="cs-CZ"/>
        </w:rPr>
        <w:t>nebezpečné složky</w:t>
      </w:r>
      <w:r w:rsidRPr="00BC3353">
        <w:rPr>
          <w:sz w:val="20"/>
          <w:szCs w:val="20"/>
          <w:lang w:val="cs-CZ"/>
        </w:rPr>
        <w:t xml:space="preserve"> </w:t>
      </w:r>
      <w:r w:rsidRPr="00BC3353">
        <w:rPr>
          <w:rStyle w:val="hps"/>
          <w:sz w:val="20"/>
          <w:szCs w:val="20"/>
          <w:lang w:val="cs-CZ"/>
        </w:rPr>
        <w:t>na seznam</w:t>
      </w:r>
      <w:r w:rsidRPr="00BC3353">
        <w:rPr>
          <w:sz w:val="20"/>
          <w:szCs w:val="20"/>
          <w:lang w:val="cs-CZ"/>
        </w:rPr>
        <w:t xml:space="preserve"> </w:t>
      </w:r>
      <w:r w:rsidRPr="00BC3353">
        <w:rPr>
          <w:rStyle w:val="hps"/>
          <w:sz w:val="20"/>
          <w:szCs w:val="20"/>
          <w:lang w:val="cs-CZ"/>
        </w:rPr>
        <w:t>látek a</w:t>
      </w:r>
      <w:r w:rsidRPr="00BC3353">
        <w:rPr>
          <w:sz w:val="20"/>
          <w:szCs w:val="20"/>
          <w:lang w:val="cs-CZ"/>
        </w:rPr>
        <w:t xml:space="preserve"> </w:t>
      </w:r>
      <w:r w:rsidRPr="00BC3353">
        <w:rPr>
          <w:rStyle w:val="hps"/>
          <w:sz w:val="20"/>
          <w:szCs w:val="20"/>
          <w:lang w:val="cs-CZ"/>
        </w:rPr>
        <w:t xml:space="preserve">produktů </w:t>
      </w:r>
      <w:r w:rsidRPr="00BC3353">
        <w:rPr>
          <w:rFonts w:eastAsia="Arial" w:cs="Arial"/>
          <w:sz w:val="20"/>
          <w:szCs w:val="20"/>
          <w:lang w:val="cs-CZ"/>
        </w:rPr>
        <w:t>s mutagenním působením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EUAlbertina" w:cs="Arial"/>
          <w:b/>
          <w:bCs/>
          <w:sz w:val="20"/>
          <w:szCs w:val="20"/>
          <w:lang w:val="cs-CZ"/>
        </w:rPr>
        <w:t>Škodlivé účinky na plodnost</w:t>
      </w:r>
      <w:r w:rsidR="00BF08B4">
        <w:rPr>
          <w:rFonts w:eastAsia="EUAlbertina" w:cs="Arial"/>
          <w:b/>
          <w:bCs/>
          <w:sz w:val="20"/>
          <w:szCs w:val="20"/>
          <w:lang w:val="cs-CZ"/>
        </w:rPr>
        <w:t>, reprodukční toxicita</w:t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>:</w:t>
      </w:r>
      <w:r w:rsidRPr="00BC3353">
        <w:rPr>
          <w:rFonts w:eastAsia="EUAlbertina" w:cs="Arial"/>
          <w:sz w:val="20"/>
          <w:szCs w:val="20"/>
          <w:lang w:val="cs-CZ"/>
        </w:rPr>
        <w:t xml:space="preserve"> výrobek neobsahuje nebezpečné složky nacházející se </w:t>
      </w:r>
      <w:r w:rsidRPr="00BC3353">
        <w:rPr>
          <w:rFonts w:eastAsia="Arial" w:cs="Arial"/>
          <w:sz w:val="20"/>
          <w:szCs w:val="20"/>
          <w:lang w:val="cs-CZ"/>
        </w:rPr>
        <w:t>na seznamu látek se škodlivými účinky na plodnost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b/>
          <w:bCs/>
          <w:sz w:val="20"/>
          <w:szCs w:val="20"/>
          <w:lang w:val="cs-CZ"/>
        </w:rPr>
        <w:t xml:space="preserve">Toxické působení na cílové orgány – jednorázová expozice: </w:t>
      </w:r>
      <w:r w:rsidRPr="00BC3353">
        <w:rPr>
          <w:rStyle w:val="hps"/>
          <w:sz w:val="20"/>
          <w:szCs w:val="20"/>
          <w:lang w:val="cs-CZ"/>
        </w:rPr>
        <w:t>neznámá</w:t>
      </w:r>
    </w:p>
    <w:p w:rsidR="00E37151" w:rsidRPr="00BC3353" w:rsidRDefault="00E37151" w:rsidP="00E37151">
      <w:pPr>
        <w:pStyle w:val="tabletext"/>
        <w:autoSpaceDE w:val="0"/>
        <w:snapToGrid w:val="0"/>
        <w:spacing w:after="0" w:line="100" w:lineRule="atLeast"/>
        <w:rPr>
          <w:rFonts w:ascii="Arial" w:eastAsia="Arial" w:hAnsi="Arial" w:cs="Arial"/>
          <w:lang w:val="cs-CZ"/>
        </w:rPr>
      </w:pPr>
      <w:r w:rsidRPr="00BC3353">
        <w:rPr>
          <w:rFonts w:eastAsia="Arial" w:cs="Arial"/>
          <w:b/>
          <w:bCs/>
          <w:lang w:val="cs-CZ"/>
        </w:rPr>
        <w:t xml:space="preserve">Toxické působení na cílové orgány </w:t>
      </w:r>
      <w:r w:rsidRPr="00BC3353">
        <w:rPr>
          <w:rFonts w:ascii="Arial" w:eastAsia="Arial" w:hAnsi="Arial" w:cs="Arial"/>
          <w:b/>
          <w:bCs/>
          <w:lang w:val="cs-CZ"/>
        </w:rPr>
        <w:t xml:space="preserve">– opakovaná </w:t>
      </w:r>
      <w:r w:rsidRPr="00BC3353">
        <w:rPr>
          <w:rFonts w:eastAsia="Arial" w:cs="Arial"/>
          <w:b/>
          <w:bCs/>
          <w:lang w:val="cs-CZ"/>
        </w:rPr>
        <w:t>expozice</w:t>
      </w:r>
      <w:r w:rsidRPr="00BC3353">
        <w:rPr>
          <w:rFonts w:ascii="Arial" w:eastAsia="Arial" w:hAnsi="Arial" w:cs="Arial"/>
          <w:b/>
          <w:bCs/>
          <w:lang w:val="cs-CZ"/>
        </w:rPr>
        <w:t xml:space="preserve">: </w:t>
      </w:r>
      <w:r w:rsidRPr="00BC3353">
        <w:rPr>
          <w:rStyle w:val="hps"/>
          <w:lang w:val="cs-CZ"/>
        </w:rPr>
        <w:t>neznámá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b/>
          <w:bCs/>
          <w:sz w:val="20"/>
          <w:szCs w:val="20"/>
          <w:lang w:val="cs-CZ"/>
        </w:rPr>
        <w:t xml:space="preserve">Aspirační ohrožení: </w:t>
      </w:r>
      <w:r w:rsidRPr="00BC3353">
        <w:rPr>
          <w:rStyle w:val="hps"/>
          <w:sz w:val="20"/>
          <w:szCs w:val="20"/>
          <w:lang w:val="cs-CZ"/>
        </w:rPr>
        <w:t>neznámá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jc w:val="both"/>
        <w:rPr>
          <w:rFonts w:eastAsia="Arial" w:cs="Arial"/>
          <w:b/>
          <w:bCs/>
          <w:sz w:val="20"/>
          <w:szCs w:val="20"/>
          <w:lang w:val="cs-CZ"/>
        </w:rPr>
      </w:pPr>
      <w:r w:rsidRPr="00BC3353">
        <w:rPr>
          <w:rFonts w:eastAsia="Arial" w:cs="Arial"/>
          <w:b/>
          <w:bCs/>
          <w:sz w:val="20"/>
          <w:szCs w:val="20"/>
          <w:lang w:val="cs-CZ"/>
        </w:rPr>
        <w:t>Možné zdravotní účinky:</w:t>
      </w:r>
    </w:p>
    <w:p w:rsidR="00E37151" w:rsidRPr="00BC3353" w:rsidRDefault="00E37151" w:rsidP="00E37151">
      <w:pPr>
        <w:autoSpaceDE w:val="0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b/>
          <w:bCs/>
          <w:sz w:val="20"/>
          <w:szCs w:val="20"/>
          <w:lang w:val="cs-CZ"/>
        </w:rPr>
        <w:t xml:space="preserve">Vdechování </w:t>
      </w:r>
      <w:r w:rsidRPr="00BC3353">
        <w:rPr>
          <w:rFonts w:eastAsia="Arial" w:cs="Arial"/>
          <w:sz w:val="20"/>
          <w:szCs w:val="20"/>
          <w:lang w:val="cs-CZ"/>
        </w:rPr>
        <w:t>– může působit škodlivě při vdechování</w:t>
      </w:r>
    </w:p>
    <w:p w:rsidR="00E37151" w:rsidRPr="00BC3353" w:rsidRDefault="00E37151" w:rsidP="00E37151">
      <w:pPr>
        <w:autoSpaceDE w:val="0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b/>
          <w:bCs/>
          <w:sz w:val="20"/>
          <w:szCs w:val="20"/>
          <w:lang w:val="cs-CZ"/>
        </w:rPr>
        <w:t xml:space="preserve">Požití </w:t>
      </w:r>
      <w:r w:rsidRPr="00BC3353">
        <w:rPr>
          <w:rFonts w:eastAsia="Arial" w:cs="Arial"/>
          <w:sz w:val="20"/>
          <w:szCs w:val="20"/>
          <w:lang w:val="cs-CZ"/>
        </w:rPr>
        <w:t>– může působit škodlivě při požití</w:t>
      </w:r>
    </w:p>
    <w:p w:rsidR="00E37151" w:rsidRPr="00BC3353" w:rsidRDefault="00E37151" w:rsidP="00E37151">
      <w:pPr>
        <w:autoSpaceDE w:val="0"/>
        <w:jc w:val="both"/>
        <w:rPr>
          <w:rFonts w:eastAsia="TimesNewRomanPSMT" w:cs="Arial"/>
          <w:sz w:val="20"/>
          <w:szCs w:val="20"/>
          <w:lang w:val="cs-CZ"/>
        </w:rPr>
      </w:pPr>
      <w:r w:rsidRPr="00BC3353">
        <w:rPr>
          <w:rFonts w:eastAsia="Arial" w:cs="Arial"/>
          <w:b/>
          <w:bCs/>
          <w:sz w:val="20"/>
          <w:szCs w:val="20"/>
          <w:lang w:val="cs-CZ"/>
        </w:rPr>
        <w:t xml:space="preserve">Kůže </w:t>
      </w:r>
      <w:r w:rsidRPr="00BC3353">
        <w:rPr>
          <w:rFonts w:eastAsia="Arial" w:cs="Arial"/>
          <w:sz w:val="20"/>
          <w:szCs w:val="20"/>
          <w:lang w:val="cs-CZ"/>
        </w:rPr>
        <w:t xml:space="preserve">– </w:t>
      </w:r>
      <w:r w:rsidRPr="00BC3353">
        <w:rPr>
          <w:rFonts w:cs="Arial"/>
          <w:sz w:val="20"/>
          <w:szCs w:val="20"/>
          <w:lang w:val="cs-CZ"/>
        </w:rPr>
        <w:t>vystavení působení alfa-</w:t>
      </w:r>
      <w:proofErr w:type="spellStart"/>
      <w:r w:rsidRPr="00BC3353">
        <w:rPr>
          <w:rFonts w:cs="Arial"/>
          <w:sz w:val="20"/>
          <w:szCs w:val="20"/>
          <w:lang w:val="cs-CZ"/>
        </w:rPr>
        <w:t>cypermethrinu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může způsobit přechodné krátkodobé pálení, svědění, strnutí obličeje nebo jiných míst s </w:t>
      </w:r>
      <w:proofErr w:type="gramStart"/>
      <w:r w:rsidRPr="00BC3353">
        <w:rPr>
          <w:rFonts w:cs="Arial"/>
          <w:sz w:val="20"/>
          <w:szCs w:val="20"/>
          <w:lang w:val="cs-CZ"/>
        </w:rPr>
        <w:t>jemnou</w:t>
      </w:r>
      <w:proofErr w:type="gramEnd"/>
      <w:r w:rsidRPr="00BC3353">
        <w:rPr>
          <w:rFonts w:cs="Arial"/>
          <w:sz w:val="20"/>
          <w:szCs w:val="20"/>
          <w:lang w:val="cs-CZ"/>
        </w:rPr>
        <w:t xml:space="preserve"> kůži.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b/>
          <w:bCs/>
          <w:sz w:val="20"/>
          <w:szCs w:val="20"/>
          <w:lang w:val="cs-CZ"/>
        </w:rPr>
        <w:t xml:space="preserve">Oči </w:t>
      </w:r>
      <w:r w:rsidRPr="00BC3353">
        <w:rPr>
          <w:rFonts w:eastAsia="Arial" w:cs="Arial"/>
          <w:sz w:val="20"/>
          <w:szCs w:val="20"/>
          <w:lang w:val="cs-CZ"/>
        </w:rPr>
        <w:t>– způsobuje přechodné podráždění očí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</w:p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4"/>
      </w:tblGrid>
      <w:tr w:rsidR="00E37151" w:rsidRPr="00BC3353" w:rsidTr="00421132">
        <w:tc>
          <w:tcPr>
            <w:tcW w:w="9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b/>
                <w:bCs/>
                <w:sz w:val="20"/>
                <w:szCs w:val="20"/>
                <w:lang w:val="cs-CZ"/>
              </w:rPr>
              <w:lastRenderedPageBreak/>
              <w:t>ODDÍL 12. EKOLOGICKÉ INFORMACE</w:t>
            </w:r>
          </w:p>
        </w:tc>
      </w:tr>
    </w:tbl>
    <w:p w:rsidR="00E37151" w:rsidRPr="00BC3353" w:rsidRDefault="00E37151" w:rsidP="00E37151">
      <w:pPr>
        <w:pStyle w:val="tabletext"/>
        <w:spacing w:after="0" w:line="100" w:lineRule="atLeast"/>
        <w:rPr>
          <w:rFonts w:ascii="Arial" w:hAnsi="Arial" w:cs="Arial"/>
          <w:lang w:val="cs-CZ"/>
        </w:rPr>
      </w:pPr>
    </w:p>
    <w:p w:rsidR="00E37151" w:rsidRDefault="00E37151" w:rsidP="00E37151">
      <w:pPr>
        <w:autoSpaceDE w:val="0"/>
        <w:snapToGrid w:val="0"/>
        <w:spacing w:line="100" w:lineRule="atLeast"/>
        <w:jc w:val="both"/>
        <w:rPr>
          <w:rFonts w:eastAsia="EUAlbertina_Bold+01" w:cs="Arial"/>
          <w:b/>
          <w:bCs/>
          <w:sz w:val="20"/>
          <w:szCs w:val="20"/>
          <w:lang w:val="cs-CZ"/>
        </w:rPr>
      </w:pPr>
      <w:r w:rsidRPr="00BC3353">
        <w:rPr>
          <w:rFonts w:eastAsia="EUAlbertina_Bold" w:cs="Arial"/>
          <w:b/>
          <w:bCs/>
          <w:sz w:val="20"/>
          <w:szCs w:val="20"/>
          <w:lang w:val="cs-CZ"/>
        </w:rPr>
        <w:t>12.1. Toxicita</w:t>
      </w:r>
    </w:p>
    <w:p w:rsidR="00F56E0A" w:rsidRPr="00BC3353" w:rsidRDefault="00F56E0A" w:rsidP="00E37151">
      <w:pPr>
        <w:autoSpaceDE w:val="0"/>
        <w:snapToGrid w:val="0"/>
        <w:spacing w:line="100" w:lineRule="atLeast"/>
        <w:jc w:val="both"/>
        <w:rPr>
          <w:rFonts w:eastAsia="EUAlbertina_Bold+01"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Arial" w:cs="Arial"/>
          <w:b/>
          <w:bCs/>
          <w:sz w:val="20"/>
          <w:szCs w:val="20"/>
          <w:lang w:val="cs-CZ"/>
        </w:rPr>
        <w:t xml:space="preserve">Silně toxické u ryb: </w:t>
      </w:r>
      <w:r w:rsidRPr="00BC3353">
        <w:rPr>
          <w:rFonts w:eastAsia="EUAlbertina" w:cs="Arial"/>
          <w:sz w:val="20"/>
          <w:szCs w:val="20"/>
          <w:lang w:val="cs-CZ"/>
        </w:rPr>
        <w:t>chybí údaje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Arial" w:cs="Arial"/>
          <w:b/>
          <w:bCs/>
          <w:sz w:val="20"/>
          <w:szCs w:val="20"/>
          <w:lang w:val="cs-CZ"/>
        </w:rPr>
        <w:t xml:space="preserve">Silně toxické pro vodní bezobratlovce: </w:t>
      </w:r>
      <w:r w:rsidRPr="00BC3353">
        <w:rPr>
          <w:rFonts w:eastAsia="EUAlbertina" w:cs="Arial"/>
          <w:sz w:val="20"/>
          <w:szCs w:val="20"/>
          <w:lang w:val="cs-CZ"/>
        </w:rPr>
        <w:t>chybí údaje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_Bold" w:cs="Arial"/>
          <w:b/>
          <w:bCs/>
          <w:sz w:val="20"/>
          <w:szCs w:val="20"/>
          <w:lang w:val="cs-CZ"/>
        </w:rPr>
        <w:t>12.</w:t>
      </w:r>
      <w:r w:rsidR="00F56E0A">
        <w:rPr>
          <w:rFonts w:eastAsia="EUAlbertina_Bold" w:cs="Arial"/>
          <w:b/>
          <w:bCs/>
          <w:sz w:val="20"/>
          <w:szCs w:val="20"/>
          <w:lang w:val="cs-CZ"/>
        </w:rPr>
        <w:t>2. Perzistence a rozložitelnost:</w:t>
      </w:r>
      <w:r w:rsidRPr="00BC3353">
        <w:rPr>
          <w:rFonts w:eastAsia="EUAlbertina_Bold" w:cs="Arial"/>
          <w:b/>
          <w:bCs/>
          <w:sz w:val="20"/>
          <w:szCs w:val="20"/>
          <w:lang w:val="cs-CZ"/>
        </w:rPr>
        <w:t xml:space="preserve"> </w:t>
      </w:r>
      <w:r w:rsidRPr="00BC3353">
        <w:rPr>
          <w:rFonts w:eastAsia="EUAlbertina" w:cs="Arial"/>
          <w:sz w:val="20"/>
          <w:szCs w:val="20"/>
          <w:lang w:val="cs-CZ"/>
        </w:rPr>
        <w:t>chybí údaje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_Bold" w:cs="Arial"/>
          <w:b/>
          <w:bCs/>
          <w:sz w:val="20"/>
          <w:szCs w:val="20"/>
          <w:lang w:val="cs-CZ"/>
        </w:rPr>
        <w:t xml:space="preserve">12.3. Bioakumulační potenciál: </w:t>
      </w:r>
      <w:r w:rsidRPr="00BC3353">
        <w:rPr>
          <w:rFonts w:eastAsia="EUAlbertina" w:cs="Arial"/>
          <w:sz w:val="20"/>
          <w:szCs w:val="20"/>
          <w:lang w:val="cs-CZ"/>
        </w:rPr>
        <w:t>chybí údaje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_Bold" w:cs="Arial"/>
          <w:b/>
          <w:bCs/>
          <w:sz w:val="20"/>
          <w:szCs w:val="20"/>
          <w:lang w:val="cs-CZ"/>
        </w:rPr>
        <w:t>12.4. Mobilita v půdě</w:t>
      </w:r>
      <w:r w:rsidRPr="00BC3353">
        <w:rPr>
          <w:rFonts w:eastAsia="EUAlbertina_Bold+01" w:cs="Arial"/>
          <w:b/>
          <w:bCs/>
          <w:sz w:val="20"/>
          <w:szCs w:val="20"/>
          <w:lang w:val="cs-CZ"/>
        </w:rPr>
        <w:t xml:space="preserve">: </w:t>
      </w:r>
      <w:r w:rsidRPr="00BC3353">
        <w:rPr>
          <w:rFonts w:eastAsia="EUAlbertina" w:cs="Arial"/>
          <w:sz w:val="20"/>
          <w:szCs w:val="20"/>
          <w:lang w:val="cs-CZ"/>
        </w:rPr>
        <w:t>chybí údaje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Bold" w:cs="Arial"/>
          <w:sz w:val="20"/>
          <w:szCs w:val="20"/>
          <w:lang w:val="cs-CZ"/>
        </w:rPr>
      </w:pPr>
      <w:r w:rsidRPr="00BC3353">
        <w:rPr>
          <w:rFonts w:eastAsia="EUAlbertina_Bold" w:cs="Arial"/>
          <w:b/>
          <w:bCs/>
          <w:sz w:val="20"/>
          <w:szCs w:val="20"/>
          <w:lang w:val="cs-CZ"/>
        </w:rPr>
        <w:t xml:space="preserve">12.5. Výsledky posouzení PBT a </w:t>
      </w:r>
      <w:proofErr w:type="spellStart"/>
      <w:r w:rsidRPr="00BC3353">
        <w:rPr>
          <w:rFonts w:eastAsia="EUAlbertina_Bold" w:cs="Arial"/>
          <w:b/>
          <w:bCs/>
          <w:sz w:val="20"/>
          <w:szCs w:val="20"/>
          <w:lang w:val="cs-CZ"/>
        </w:rPr>
        <w:t>vPvB</w:t>
      </w:r>
      <w:proofErr w:type="spellEnd"/>
      <w:r w:rsidRPr="00BC3353">
        <w:rPr>
          <w:rFonts w:eastAsia="EUAlbertina_Bold" w:cs="Arial"/>
          <w:b/>
          <w:bCs/>
          <w:sz w:val="20"/>
          <w:szCs w:val="20"/>
          <w:lang w:val="cs-CZ"/>
        </w:rPr>
        <w:t xml:space="preserve">: </w:t>
      </w:r>
      <w:r w:rsidRPr="00BC3353">
        <w:rPr>
          <w:rFonts w:eastAsia="EUAlbertina" w:cs="Arial"/>
          <w:sz w:val="20"/>
          <w:szCs w:val="20"/>
          <w:lang w:val="cs-CZ"/>
        </w:rPr>
        <w:t>chybí údaje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:rsidR="00F56E0A" w:rsidRDefault="00F56E0A" w:rsidP="00E37151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  <w:r>
        <w:rPr>
          <w:rFonts w:eastAsia="EUAlbertina_Bold" w:cs="Arial"/>
          <w:b/>
          <w:bCs/>
          <w:sz w:val="20"/>
          <w:szCs w:val="20"/>
          <w:lang w:val="cs-CZ"/>
        </w:rPr>
        <w:t>12.6. Jiné nepříznivé účinky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  <w:r w:rsidRPr="00BC3353">
        <w:rPr>
          <w:rFonts w:eastAsia="EUAlbertina_Bold" w:cs="Arial"/>
          <w:b/>
          <w:bCs/>
          <w:sz w:val="20"/>
          <w:szCs w:val="20"/>
          <w:lang w:val="cs-CZ"/>
        </w:rPr>
        <w:t xml:space="preserve"> 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 xml:space="preserve">Výrobek je klasifikovaný jako velmi toxický pro vodní organismy, způsobuje dlouhodobé nepříznivé působení ve </w:t>
      </w:r>
      <w:r w:rsidR="00F56E0A">
        <w:rPr>
          <w:rFonts w:eastAsia="EUAlbertina" w:cs="Arial"/>
          <w:sz w:val="20"/>
          <w:szCs w:val="20"/>
          <w:lang w:val="cs-CZ"/>
        </w:rPr>
        <w:t>vodní</w:t>
      </w:r>
      <w:r w:rsidRPr="00BC3353">
        <w:rPr>
          <w:rFonts w:eastAsia="EUAlbertina" w:cs="Arial"/>
          <w:sz w:val="20"/>
          <w:szCs w:val="20"/>
          <w:lang w:val="cs-CZ"/>
        </w:rPr>
        <w:t xml:space="preserve">m prostředí. Věnujte velkou pozornost tomu, aby se výrobek nedostal do půdy, zdrojů pitné vody, vodních nádrží apod. 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EUAlbertina_Bold+01" w:cs="Arial"/>
          <w:sz w:val="20"/>
          <w:szCs w:val="20"/>
          <w:lang w:val="cs-CZ"/>
        </w:rPr>
      </w:pPr>
    </w:p>
    <w:p w:rsidR="00E37151" w:rsidRPr="00BC3353" w:rsidRDefault="00E37151" w:rsidP="00E37151">
      <w:pPr>
        <w:pStyle w:val="WW-Tekstpodstawowywcity2"/>
        <w:ind w:hanging="54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BC3353">
        <w:rPr>
          <w:rFonts w:ascii="Arial" w:hAnsi="Arial" w:cs="Arial"/>
          <w:b/>
          <w:sz w:val="20"/>
          <w:szCs w:val="20"/>
          <w:lang w:val="cs-CZ"/>
        </w:rPr>
        <w:t>Ekotoxikologické údaje pro složku vytvářející ohrožení (alfa-</w:t>
      </w:r>
      <w:proofErr w:type="spellStart"/>
      <w:r w:rsidRPr="00BC3353">
        <w:rPr>
          <w:rFonts w:ascii="Arial" w:hAnsi="Arial" w:cs="Arial"/>
          <w:b/>
          <w:sz w:val="20"/>
          <w:szCs w:val="20"/>
          <w:lang w:val="cs-CZ"/>
        </w:rPr>
        <w:t>cypermethrin</w:t>
      </w:r>
      <w:proofErr w:type="spellEnd"/>
      <w:r w:rsidRPr="00BC3353">
        <w:rPr>
          <w:rFonts w:ascii="Arial" w:hAnsi="Arial" w:cs="Arial"/>
          <w:b/>
          <w:sz w:val="20"/>
          <w:szCs w:val="20"/>
          <w:lang w:val="cs-CZ"/>
        </w:rPr>
        <w:t>):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vertAlign w:val="superscript"/>
          <w:lang w:val="cs-CZ"/>
        </w:rPr>
      </w:pPr>
      <w:r w:rsidRPr="00BC3353">
        <w:rPr>
          <w:rFonts w:cs="Arial"/>
          <w:sz w:val="20"/>
          <w:szCs w:val="20"/>
          <w:lang w:val="cs-CZ"/>
        </w:rPr>
        <w:t>Silná toxicita vůči rybám LC50 (96h): 0,45 – 0,7 mg/dm</w:t>
      </w:r>
      <w:r w:rsidRPr="00BC3353">
        <w:rPr>
          <w:rFonts w:cs="Arial"/>
          <w:sz w:val="20"/>
          <w:szCs w:val="20"/>
          <w:vertAlign w:val="superscript"/>
          <w:lang w:val="cs-CZ"/>
        </w:rPr>
        <w:t>3</w:t>
      </w:r>
    </w:p>
    <w:p w:rsidR="00E37151" w:rsidRPr="00BC3353" w:rsidRDefault="00E37151" w:rsidP="00E37151">
      <w:pPr>
        <w:tabs>
          <w:tab w:val="left" w:pos="720"/>
        </w:tabs>
        <w:snapToGrid w:val="0"/>
        <w:spacing w:line="100" w:lineRule="atLeast"/>
        <w:jc w:val="both"/>
        <w:rPr>
          <w:rFonts w:eastAsia="Arial" w:cs="Arial"/>
          <w:sz w:val="20"/>
          <w:szCs w:val="20"/>
          <w:vertAlign w:val="superscript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Silná toxicita vůči </w:t>
      </w:r>
      <w:r w:rsidRPr="00BC3353">
        <w:rPr>
          <w:rFonts w:eastAsia="TimesNewRomanPSMT" w:cs="Arial"/>
          <w:sz w:val="20"/>
          <w:szCs w:val="20"/>
          <w:lang w:val="cs-CZ"/>
        </w:rPr>
        <w:t>vodním bezobratlovcům (</w:t>
      </w:r>
      <w:proofErr w:type="spellStart"/>
      <w:r w:rsidRPr="00BC3353">
        <w:rPr>
          <w:rFonts w:eastAsia="TimesNewRomanPS-ItalicMT" w:cs="Arial"/>
          <w:i/>
          <w:iCs/>
          <w:sz w:val="20"/>
          <w:szCs w:val="20"/>
          <w:lang w:val="cs-CZ"/>
        </w:rPr>
        <w:t>Daphnia</w:t>
      </w:r>
      <w:proofErr w:type="spellEnd"/>
      <w:r w:rsidRPr="00BC3353">
        <w:rPr>
          <w:rFonts w:eastAsia="TimesNewRomanPS-ItalicMT" w:cs="Arial"/>
          <w:i/>
          <w:iCs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eastAsia="TimesNewRomanPS-ItalicMT" w:cs="Arial"/>
          <w:i/>
          <w:iCs/>
          <w:sz w:val="20"/>
          <w:szCs w:val="20"/>
          <w:lang w:val="cs-CZ"/>
        </w:rPr>
        <w:t>magna</w:t>
      </w:r>
      <w:proofErr w:type="spellEnd"/>
      <w:r w:rsidRPr="00BC3353">
        <w:rPr>
          <w:rFonts w:eastAsia="TimesNewRomanPS-ItalicMT" w:cs="Arial"/>
          <w:sz w:val="20"/>
          <w:szCs w:val="20"/>
          <w:lang w:val="cs-CZ"/>
        </w:rPr>
        <w:t>)</w:t>
      </w:r>
      <w:r w:rsidRPr="00BC3353">
        <w:rPr>
          <w:rFonts w:eastAsia="TimesNewRomanPS-ItalicMT" w:cs="Arial"/>
          <w:i/>
          <w:iCs/>
          <w:sz w:val="20"/>
          <w:szCs w:val="20"/>
          <w:lang w:val="cs-CZ"/>
        </w:rPr>
        <w:t xml:space="preserve"> </w:t>
      </w:r>
      <w:r w:rsidRPr="00BC3353">
        <w:rPr>
          <w:rFonts w:eastAsia="TimesNewRomanPSMT" w:cs="Arial"/>
          <w:sz w:val="20"/>
          <w:szCs w:val="20"/>
          <w:lang w:val="cs-CZ"/>
        </w:rPr>
        <w:t>EC50</w:t>
      </w:r>
      <w:r w:rsidRPr="00BC3353">
        <w:rPr>
          <w:rFonts w:eastAsia="Arial" w:cs="Arial"/>
          <w:sz w:val="20"/>
          <w:szCs w:val="20"/>
          <w:lang w:val="cs-CZ"/>
        </w:rPr>
        <w:t xml:space="preserve"> (48h): 0,016 mg/dm</w:t>
      </w:r>
      <w:r w:rsidRPr="00BC3353">
        <w:rPr>
          <w:rFonts w:eastAsia="Arial" w:cs="Arial"/>
          <w:sz w:val="20"/>
          <w:szCs w:val="20"/>
          <w:vertAlign w:val="superscript"/>
          <w:lang w:val="cs-CZ"/>
        </w:rPr>
        <w:t>3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jc w:val="both"/>
        <w:rPr>
          <w:b/>
          <w:bCs/>
          <w:sz w:val="20"/>
          <w:szCs w:val="20"/>
          <w:lang w:val="cs-CZ"/>
        </w:rPr>
      </w:pPr>
      <w:r w:rsidRPr="00BC3353">
        <w:rPr>
          <w:rFonts w:cs="Arial"/>
          <w:b/>
          <w:sz w:val="20"/>
          <w:szCs w:val="20"/>
          <w:lang w:val="cs-CZ"/>
        </w:rPr>
        <w:t xml:space="preserve">Ekotoxikologické údaje pro složku vytvářející ohrožení </w:t>
      </w:r>
      <w:r w:rsidRPr="00BC3353">
        <w:rPr>
          <w:b/>
          <w:bCs/>
          <w:sz w:val="20"/>
          <w:szCs w:val="20"/>
          <w:lang w:val="cs-CZ"/>
        </w:rPr>
        <w:t>(</w:t>
      </w:r>
      <w:proofErr w:type="spellStart"/>
      <w:r w:rsidRPr="00BC3353">
        <w:rPr>
          <w:b/>
          <w:bCs/>
          <w:sz w:val="20"/>
          <w:szCs w:val="20"/>
          <w:lang w:val="cs-CZ"/>
        </w:rPr>
        <w:t>piperonylbutoxid</w:t>
      </w:r>
      <w:proofErr w:type="spellEnd"/>
      <w:r w:rsidRPr="00BC3353">
        <w:rPr>
          <w:b/>
          <w:bCs/>
          <w:sz w:val="20"/>
          <w:szCs w:val="20"/>
          <w:lang w:val="cs-CZ"/>
        </w:rPr>
        <w:t>):</w:t>
      </w:r>
    </w:p>
    <w:p w:rsidR="00E37151" w:rsidRPr="00BC3353" w:rsidRDefault="00E37151" w:rsidP="00E37151">
      <w:pPr>
        <w:jc w:val="both"/>
        <w:rPr>
          <w:sz w:val="20"/>
          <w:szCs w:val="20"/>
          <w:vertAlign w:val="superscript"/>
          <w:lang w:val="cs-CZ"/>
        </w:rPr>
      </w:pPr>
      <w:r w:rsidRPr="00BC3353">
        <w:rPr>
          <w:sz w:val="20"/>
          <w:szCs w:val="20"/>
          <w:lang w:val="cs-CZ"/>
        </w:rPr>
        <w:t>Silná toxicita vůči ryb</w:t>
      </w:r>
      <w:r w:rsidR="00F56E0A">
        <w:rPr>
          <w:sz w:val="20"/>
          <w:szCs w:val="20"/>
          <w:lang w:val="cs-CZ"/>
        </w:rPr>
        <w:t>ám</w:t>
      </w:r>
      <w:r w:rsidRPr="00BC3353">
        <w:rPr>
          <w:sz w:val="20"/>
          <w:szCs w:val="20"/>
          <w:lang w:val="cs-CZ"/>
        </w:rPr>
        <w:t xml:space="preserve"> (</w:t>
      </w:r>
      <w:proofErr w:type="spellStart"/>
      <w:r w:rsidRPr="00BC3353">
        <w:rPr>
          <w:i/>
          <w:iCs/>
          <w:sz w:val="20"/>
          <w:szCs w:val="20"/>
          <w:lang w:val="cs-CZ"/>
        </w:rPr>
        <w:t>Oncorhynchus</w:t>
      </w:r>
      <w:proofErr w:type="spellEnd"/>
      <w:r w:rsidRPr="00BC3353">
        <w:rPr>
          <w:i/>
          <w:iCs/>
          <w:sz w:val="20"/>
          <w:szCs w:val="20"/>
          <w:lang w:val="cs-CZ"/>
        </w:rPr>
        <w:t xml:space="preserve"> </w:t>
      </w:r>
      <w:proofErr w:type="spellStart"/>
      <w:r w:rsidRPr="00BC3353">
        <w:rPr>
          <w:i/>
          <w:iCs/>
          <w:sz w:val="20"/>
          <w:szCs w:val="20"/>
          <w:lang w:val="cs-CZ"/>
        </w:rPr>
        <w:t>mykiss</w:t>
      </w:r>
      <w:proofErr w:type="spellEnd"/>
      <w:r w:rsidRPr="00BC3353">
        <w:rPr>
          <w:sz w:val="20"/>
          <w:szCs w:val="20"/>
          <w:lang w:val="cs-CZ"/>
        </w:rPr>
        <w:t>)</w:t>
      </w:r>
      <w:r w:rsidRPr="00BC3353">
        <w:rPr>
          <w:i/>
          <w:iCs/>
          <w:sz w:val="20"/>
          <w:szCs w:val="20"/>
          <w:lang w:val="cs-CZ"/>
        </w:rPr>
        <w:t xml:space="preserve"> </w:t>
      </w:r>
      <w:r w:rsidRPr="00BC3353">
        <w:rPr>
          <w:sz w:val="20"/>
          <w:szCs w:val="20"/>
          <w:lang w:val="cs-CZ"/>
        </w:rPr>
        <w:t>LC50 (96h) 6,12 mg/dm</w:t>
      </w:r>
      <w:r w:rsidRPr="00BC3353">
        <w:rPr>
          <w:sz w:val="20"/>
          <w:szCs w:val="20"/>
          <w:vertAlign w:val="superscript"/>
          <w:lang w:val="cs-CZ"/>
        </w:rPr>
        <w:t>3</w:t>
      </w:r>
    </w:p>
    <w:p w:rsidR="00E37151" w:rsidRPr="00BC3353" w:rsidRDefault="00E37151" w:rsidP="00E37151">
      <w:pPr>
        <w:spacing w:line="100" w:lineRule="atLeast"/>
        <w:jc w:val="both"/>
        <w:rPr>
          <w:rFonts w:eastAsia="Times New Roman" w:cs="Times New Roman"/>
          <w:sz w:val="20"/>
          <w:szCs w:val="20"/>
          <w:vertAlign w:val="superscript"/>
          <w:lang w:val="cs-CZ"/>
        </w:rPr>
      </w:pPr>
      <w:r w:rsidRPr="00BC3353">
        <w:rPr>
          <w:sz w:val="20"/>
          <w:szCs w:val="20"/>
          <w:lang w:val="cs-CZ"/>
        </w:rPr>
        <w:t xml:space="preserve">Silná toxicita vůči </w:t>
      </w:r>
      <w:r w:rsidRPr="00BC3353">
        <w:rPr>
          <w:rFonts w:eastAsia="Times New Roman" w:cs="Times New Roman"/>
          <w:sz w:val="20"/>
          <w:szCs w:val="20"/>
          <w:lang w:val="cs-CZ"/>
        </w:rPr>
        <w:t>vodním bezobratlovcům (</w:t>
      </w:r>
      <w:proofErr w:type="spellStart"/>
      <w:r w:rsidRPr="00BC3353">
        <w:rPr>
          <w:rFonts w:eastAsia="Times New Roman" w:cs="Times New Roman"/>
          <w:i/>
          <w:iCs/>
          <w:sz w:val="20"/>
          <w:szCs w:val="20"/>
          <w:lang w:val="cs-CZ"/>
        </w:rPr>
        <w:t>Daphnia</w:t>
      </w:r>
      <w:proofErr w:type="spellEnd"/>
      <w:r w:rsidRPr="00BC3353">
        <w:rPr>
          <w:rFonts w:eastAsia="Times New Roman" w:cs="Times New Roman"/>
          <w:i/>
          <w:iCs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eastAsia="Times New Roman" w:cs="Times New Roman"/>
          <w:i/>
          <w:iCs/>
          <w:sz w:val="20"/>
          <w:szCs w:val="20"/>
          <w:lang w:val="cs-CZ"/>
        </w:rPr>
        <w:t>magna</w:t>
      </w:r>
      <w:proofErr w:type="spellEnd"/>
      <w:r w:rsidRPr="00BC3353">
        <w:rPr>
          <w:rFonts w:eastAsia="Times New Roman" w:cs="Times New Roman"/>
          <w:sz w:val="20"/>
          <w:szCs w:val="20"/>
          <w:lang w:val="cs-CZ"/>
        </w:rPr>
        <w:t>) EC50 (48h) 1,007 mg/dm</w:t>
      </w:r>
      <w:r w:rsidRPr="00BC3353">
        <w:rPr>
          <w:rFonts w:eastAsia="Times New Roman" w:cs="Times New Roman"/>
          <w:sz w:val="20"/>
          <w:szCs w:val="20"/>
          <w:vertAlign w:val="superscript"/>
          <w:lang w:val="cs-CZ"/>
        </w:rPr>
        <w:t>3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4"/>
      </w:tblGrid>
      <w:tr w:rsidR="00E37151" w:rsidRPr="00BC3353" w:rsidTr="00421132">
        <w:tc>
          <w:tcPr>
            <w:tcW w:w="9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b/>
                <w:bCs/>
                <w:sz w:val="20"/>
                <w:szCs w:val="20"/>
                <w:lang w:val="cs-CZ"/>
              </w:rPr>
              <w:t>ODDÍL 1</w:t>
            </w:r>
            <w:r w:rsidR="00F56E0A">
              <w:rPr>
                <w:rFonts w:cs="Arial"/>
                <w:b/>
                <w:bCs/>
                <w:sz w:val="20"/>
                <w:szCs w:val="20"/>
                <w:lang w:val="cs-CZ"/>
              </w:rPr>
              <w:t>3. POKYNY PRO ODSTRAŇOVÁNÍ</w:t>
            </w:r>
          </w:p>
        </w:tc>
      </w:tr>
    </w:tbl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Default="00F56E0A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  <w:r>
        <w:rPr>
          <w:rFonts w:cs="Arial"/>
          <w:b/>
          <w:bCs/>
          <w:sz w:val="20"/>
          <w:szCs w:val="20"/>
          <w:lang w:val="cs-CZ"/>
        </w:rPr>
        <w:t>13.1. Metody nakládání s odpady</w:t>
      </w:r>
    </w:p>
    <w:p w:rsidR="00F56E0A" w:rsidRPr="00BC3353" w:rsidRDefault="00F56E0A" w:rsidP="00E37151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BC3353" w:rsidRDefault="00F56E0A" w:rsidP="00E37151">
      <w:pPr>
        <w:pStyle w:val="WW-Tekstpodstawowywcity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 xml:space="preserve">Odpady </w:t>
      </w:r>
      <w:r w:rsidR="004333CA">
        <w:rPr>
          <w:rFonts w:ascii="Arial" w:hAnsi="Arial" w:cs="Arial"/>
          <w:b/>
          <w:bCs/>
          <w:sz w:val="20"/>
          <w:szCs w:val="20"/>
          <w:lang w:val="cs-CZ"/>
        </w:rPr>
        <w:t>přípravk</w:t>
      </w:r>
      <w:r>
        <w:rPr>
          <w:rFonts w:ascii="Arial" w:hAnsi="Arial" w:cs="Arial"/>
          <w:b/>
          <w:bCs/>
          <w:sz w:val="20"/>
          <w:szCs w:val="20"/>
          <w:lang w:val="cs-CZ"/>
        </w:rPr>
        <w:t>u</w:t>
      </w:r>
      <w:r w:rsidR="00E37151" w:rsidRPr="00BC3353">
        <w:rPr>
          <w:rFonts w:ascii="Arial" w:hAnsi="Arial" w:cs="Arial"/>
          <w:b/>
          <w:bCs/>
          <w:sz w:val="20"/>
          <w:szCs w:val="20"/>
          <w:lang w:val="cs-CZ"/>
        </w:rPr>
        <w:t xml:space="preserve">: </w:t>
      </w:r>
      <w:r w:rsidR="00E37151" w:rsidRPr="00BC3353">
        <w:rPr>
          <w:rFonts w:ascii="Arial" w:hAnsi="Arial" w:cs="Arial"/>
          <w:sz w:val="20"/>
          <w:szCs w:val="20"/>
          <w:lang w:val="cs-CZ"/>
        </w:rPr>
        <w:t>zbytky výrobku skladujte v původních nádobách. P</w:t>
      </w:r>
      <w:r>
        <w:rPr>
          <w:rFonts w:ascii="Arial" w:hAnsi="Arial" w:cs="Arial"/>
          <w:sz w:val="20"/>
          <w:szCs w:val="20"/>
          <w:lang w:val="cs-CZ"/>
        </w:rPr>
        <w:t xml:space="preserve">rojednejte s producentem přípravku </w:t>
      </w:r>
      <w:r w:rsidR="00E37151" w:rsidRPr="00BC3353">
        <w:rPr>
          <w:rFonts w:ascii="Arial" w:hAnsi="Arial" w:cs="Arial"/>
          <w:sz w:val="20"/>
          <w:szCs w:val="20"/>
          <w:lang w:val="cs-CZ"/>
        </w:rPr>
        <w:t>možnost zpracování opadu. Pokud taková možnost není, předejte odpad k likvidaci do podniku, který má povolení shromažďovat, dopravovat, opětovně využívat nebo likvidovat odpady tohoto dru</w:t>
      </w:r>
      <w:r>
        <w:rPr>
          <w:rFonts w:ascii="Arial" w:hAnsi="Arial" w:cs="Arial"/>
          <w:sz w:val="20"/>
          <w:szCs w:val="20"/>
          <w:lang w:val="cs-CZ"/>
        </w:rPr>
        <w:t>hu. Neodstraňujte zbytky přípravku</w:t>
      </w:r>
      <w:r w:rsidR="00E37151" w:rsidRPr="00BC3353">
        <w:rPr>
          <w:rFonts w:ascii="Arial" w:hAnsi="Arial" w:cs="Arial"/>
          <w:sz w:val="20"/>
          <w:szCs w:val="20"/>
          <w:lang w:val="cs-CZ"/>
        </w:rPr>
        <w:t xml:space="preserve"> do kanalizace. Zbytky nevyužité užitkové kapaliny zřeďte vodou a vystříkejte na postřikovaný povrch. </w:t>
      </w:r>
    </w:p>
    <w:p w:rsidR="004333CA" w:rsidRDefault="004333CA" w:rsidP="004333CA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>Skupina odpadu: 07 04 - o</w:t>
      </w:r>
      <w:r w:rsidRPr="004333CA">
        <w:rPr>
          <w:rFonts w:cs="Arial"/>
          <w:sz w:val="20"/>
          <w:szCs w:val="20"/>
          <w:lang w:val="cs-CZ"/>
        </w:rPr>
        <w:t>dpady z výroby,</w:t>
      </w:r>
      <w:r>
        <w:rPr>
          <w:rFonts w:cs="Arial"/>
          <w:sz w:val="20"/>
          <w:szCs w:val="20"/>
          <w:lang w:val="cs-CZ"/>
        </w:rPr>
        <w:t xml:space="preserve"> </w:t>
      </w:r>
      <w:r w:rsidRPr="004333CA">
        <w:rPr>
          <w:rFonts w:cs="Arial"/>
          <w:sz w:val="20"/>
          <w:szCs w:val="20"/>
          <w:lang w:val="cs-CZ"/>
        </w:rPr>
        <w:t>zpracování,</w:t>
      </w:r>
      <w:r>
        <w:rPr>
          <w:rFonts w:cs="Arial"/>
          <w:sz w:val="20"/>
          <w:szCs w:val="20"/>
          <w:lang w:val="cs-CZ"/>
        </w:rPr>
        <w:t xml:space="preserve"> </w:t>
      </w:r>
      <w:r w:rsidRPr="004333CA">
        <w:rPr>
          <w:rFonts w:cs="Arial"/>
          <w:sz w:val="20"/>
          <w:szCs w:val="20"/>
          <w:lang w:val="cs-CZ"/>
        </w:rPr>
        <w:t>distribuce a používání organických pestic</w:t>
      </w:r>
      <w:r>
        <w:rPr>
          <w:rFonts w:cs="Arial"/>
          <w:sz w:val="20"/>
          <w:szCs w:val="20"/>
          <w:lang w:val="cs-CZ"/>
        </w:rPr>
        <w:t xml:space="preserve">idů (kromě odpadů uvedených pod </w:t>
      </w:r>
      <w:r w:rsidRPr="004333CA">
        <w:rPr>
          <w:rFonts w:cs="Arial"/>
          <w:sz w:val="20"/>
          <w:szCs w:val="20"/>
          <w:lang w:val="cs-CZ"/>
        </w:rPr>
        <w:t xml:space="preserve">čísly 02 01 08 a 02 01 09), činidel k impregnaci dřeva (kromě odpadů </w:t>
      </w:r>
      <w:r>
        <w:rPr>
          <w:rFonts w:cs="Arial"/>
          <w:sz w:val="20"/>
          <w:szCs w:val="20"/>
          <w:lang w:val="cs-CZ"/>
        </w:rPr>
        <w:t xml:space="preserve">uvedených v podskupině 03 02) a </w:t>
      </w:r>
      <w:r w:rsidRPr="004333CA">
        <w:rPr>
          <w:rFonts w:cs="Arial"/>
          <w:sz w:val="20"/>
          <w:szCs w:val="20"/>
          <w:lang w:val="cs-CZ"/>
        </w:rPr>
        <w:t xml:space="preserve">dalších biocidů </w:t>
      </w:r>
    </w:p>
    <w:p w:rsidR="00E37151" w:rsidRPr="00BC3353" w:rsidRDefault="00E37151" w:rsidP="004333CA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Kód odpadu: 07 04 99 – </w:t>
      </w:r>
      <w:r w:rsidR="004333CA">
        <w:rPr>
          <w:rFonts w:cs="Arial"/>
          <w:sz w:val="20"/>
          <w:szCs w:val="20"/>
          <w:lang w:val="cs-CZ"/>
        </w:rPr>
        <w:t>o</w:t>
      </w:r>
      <w:r w:rsidR="004333CA" w:rsidRPr="004333CA">
        <w:rPr>
          <w:rFonts w:cs="Arial"/>
          <w:sz w:val="20"/>
          <w:szCs w:val="20"/>
          <w:lang w:val="cs-CZ"/>
        </w:rPr>
        <w:t>dpady jinak blíže neurčené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pStyle w:val="WW-Tekstpodstawowywcity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BC3353">
        <w:rPr>
          <w:rFonts w:ascii="Arial" w:hAnsi="Arial" w:cs="Arial"/>
          <w:b/>
          <w:bCs/>
          <w:sz w:val="20"/>
          <w:szCs w:val="20"/>
          <w:lang w:val="cs-CZ"/>
        </w:rPr>
        <w:t xml:space="preserve">Odstraňování opotřebovaných odpadů: </w:t>
      </w:r>
      <w:r w:rsidRPr="00BC3353">
        <w:rPr>
          <w:rFonts w:ascii="Arial" w:hAnsi="Arial" w:cs="Arial"/>
          <w:sz w:val="20"/>
          <w:szCs w:val="20"/>
          <w:lang w:val="cs-CZ"/>
        </w:rPr>
        <w:t xml:space="preserve">je zakázáno spalování na povrchu země nebo použití jako suroviny. Vyprázdněné obaly je třeba propláchnout třikrát vodou, a vodu </w:t>
      </w:r>
      <w:r w:rsidR="004333CA">
        <w:rPr>
          <w:rFonts w:ascii="Arial" w:hAnsi="Arial" w:cs="Arial"/>
          <w:sz w:val="20"/>
          <w:szCs w:val="20"/>
          <w:lang w:val="cs-CZ"/>
        </w:rPr>
        <w:t>po opláchnutí vlít do nádrže s užitkovou kapalinou</w:t>
      </w:r>
      <w:r w:rsidRPr="00BC3353">
        <w:rPr>
          <w:rFonts w:ascii="Arial" w:hAnsi="Arial" w:cs="Arial"/>
          <w:sz w:val="20"/>
          <w:szCs w:val="20"/>
          <w:lang w:val="cs-CZ"/>
        </w:rPr>
        <w:t>. Vodu použitou k mytí zařízení vystříkejte na plochu, která byla předtím postřikována. Je zakázáno používat prázdné obaly z výrobku k jiným účelům včetně jejich pou</w:t>
      </w:r>
      <w:r w:rsidR="004333CA">
        <w:rPr>
          <w:rFonts w:ascii="Arial" w:hAnsi="Arial" w:cs="Arial"/>
          <w:sz w:val="20"/>
          <w:szCs w:val="20"/>
          <w:lang w:val="cs-CZ"/>
        </w:rPr>
        <w:t>žívání jako surovin.</w:t>
      </w:r>
    </w:p>
    <w:p w:rsidR="00E37151" w:rsidRPr="00BC3353" w:rsidRDefault="00E37151" w:rsidP="00E37151">
      <w:pPr>
        <w:pStyle w:val="tabletext"/>
        <w:spacing w:after="0" w:line="100" w:lineRule="atLeast"/>
        <w:rPr>
          <w:rFonts w:ascii="Arial" w:hAnsi="Arial" w:cs="Arial"/>
          <w:lang w:val="cs-CZ"/>
        </w:rPr>
      </w:pPr>
      <w:r w:rsidRPr="00BC3353">
        <w:rPr>
          <w:rFonts w:ascii="Arial" w:hAnsi="Arial" w:cs="Arial"/>
          <w:lang w:val="cs-CZ"/>
        </w:rPr>
        <w:t xml:space="preserve">Kód odpadu: 15 01 10 – </w:t>
      </w:r>
      <w:r w:rsidR="004333CA">
        <w:rPr>
          <w:rFonts w:ascii="Arial" w:hAnsi="Arial" w:cs="Arial"/>
          <w:lang w:val="cs-CZ"/>
        </w:rPr>
        <w:t>o</w:t>
      </w:r>
      <w:r w:rsidR="004333CA" w:rsidRPr="004333CA">
        <w:rPr>
          <w:rFonts w:ascii="Arial" w:hAnsi="Arial" w:cs="Arial"/>
          <w:lang w:val="cs-CZ"/>
        </w:rPr>
        <w:t>baly obsahující zbytky nebezpečných látek nebo obaly těmito látkami znečištěné</w:t>
      </w:r>
      <w:r w:rsidRPr="00BC3353">
        <w:rPr>
          <w:rFonts w:ascii="Arial" w:hAnsi="Arial" w:cs="Arial"/>
          <w:lang w:val="cs-CZ"/>
        </w:rPr>
        <w:t>.</w:t>
      </w:r>
    </w:p>
    <w:p w:rsidR="00E37151" w:rsidRPr="00BC3353" w:rsidRDefault="00E37151" w:rsidP="00E37151">
      <w:pPr>
        <w:pStyle w:val="tabletext"/>
        <w:spacing w:after="0" w:line="100" w:lineRule="atLeast"/>
        <w:rPr>
          <w:rFonts w:ascii="Arial" w:hAnsi="Arial" w:cs="Arial"/>
          <w:lang w:val="cs-CZ"/>
        </w:rPr>
      </w:pPr>
    </w:p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4"/>
      </w:tblGrid>
      <w:tr w:rsidR="00E37151" w:rsidRPr="00BC3353" w:rsidTr="00421132">
        <w:tc>
          <w:tcPr>
            <w:tcW w:w="9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b/>
                <w:bCs/>
                <w:sz w:val="20"/>
                <w:szCs w:val="20"/>
                <w:lang w:val="cs-CZ"/>
              </w:rPr>
              <w:t>ODDÍL 14. INFORMACE PRO PŘEPRAVU</w:t>
            </w:r>
          </w:p>
        </w:tc>
      </w:tr>
    </w:tbl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 xml:space="preserve">14.1 </w:t>
      </w:r>
      <w:r w:rsidRPr="00BC3353">
        <w:rPr>
          <w:rFonts w:cs="Arial"/>
          <w:b/>
          <w:bCs/>
          <w:sz w:val="20"/>
          <w:szCs w:val="20"/>
          <w:lang w:val="cs-CZ"/>
        </w:rPr>
        <w:tab/>
      </w:r>
      <w:r w:rsidRPr="00BC3353">
        <w:rPr>
          <w:rFonts w:cs="Arial"/>
          <w:b/>
          <w:sz w:val="20"/>
          <w:szCs w:val="20"/>
          <w:lang w:val="cs-CZ"/>
        </w:rPr>
        <w:t>Číslo UN (číslo ONZ):</w:t>
      </w:r>
      <w:r w:rsidRPr="00BC3353">
        <w:rPr>
          <w:rFonts w:cs="Arial"/>
          <w:b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  <w:t>3082</w:t>
      </w:r>
    </w:p>
    <w:p w:rsidR="004333CA" w:rsidRPr="00BC3353" w:rsidRDefault="004333CA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7B5560" w:rsidRDefault="007B5560" w:rsidP="00E37151">
      <w:pPr>
        <w:spacing w:line="100" w:lineRule="atLeast"/>
        <w:ind w:right="-568"/>
        <w:jc w:val="both"/>
        <w:rPr>
          <w:rFonts w:cs="Arial"/>
          <w:b/>
          <w:bCs/>
          <w:sz w:val="20"/>
          <w:szCs w:val="20"/>
          <w:lang w:val="cs-CZ"/>
        </w:rPr>
      </w:pPr>
    </w:p>
    <w:p w:rsidR="00E37151" w:rsidRPr="00BC3353" w:rsidRDefault="00E37151" w:rsidP="00E37151">
      <w:pPr>
        <w:spacing w:line="100" w:lineRule="atLeast"/>
        <w:ind w:right="-568"/>
        <w:jc w:val="both"/>
        <w:rPr>
          <w:rFonts w:cs="Arial"/>
          <w:caps/>
          <w:sz w:val="20"/>
          <w:szCs w:val="20"/>
          <w:lang w:val="cs-CZ"/>
        </w:rPr>
      </w:pPr>
      <w:proofErr w:type="gramStart"/>
      <w:r w:rsidRPr="00BC3353">
        <w:rPr>
          <w:rFonts w:cs="Arial"/>
          <w:b/>
          <w:bCs/>
          <w:sz w:val="20"/>
          <w:szCs w:val="20"/>
          <w:lang w:val="cs-CZ"/>
        </w:rPr>
        <w:lastRenderedPageBreak/>
        <w:t>14.2</w:t>
      </w:r>
      <w:proofErr w:type="gramEnd"/>
      <w:r w:rsidRPr="00BC3353">
        <w:rPr>
          <w:rFonts w:cs="Arial"/>
          <w:b/>
          <w:bCs/>
          <w:sz w:val="20"/>
          <w:szCs w:val="20"/>
          <w:lang w:val="cs-CZ"/>
        </w:rPr>
        <w:t>.</w:t>
      </w:r>
      <w:r w:rsidRPr="00BC3353">
        <w:rPr>
          <w:rFonts w:cs="Arial"/>
          <w:b/>
          <w:bCs/>
          <w:sz w:val="20"/>
          <w:szCs w:val="20"/>
          <w:lang w:val="cs-CZ"/>
        </w:rPr>
        <w:tab/>
        <w:t xml:space="preserve">Příslušný název UN pro zásilku: </w:t>
      </w:r>
      <w:r w:rsidRPr="00BC3353">
        <w:rPr>
          <w:rFonts w:cs="Arial"/>
          <w:b/>
          <w:bCs/>
          <w:sz w:val="20"/>
          <w:szCs w:val="20"/>
          <w:lang w:val="cs-CZ"/>
        </w:rPr>
        <w:tab/>
      </w:r>
      <w:r w:rsidR="007B5560">
        <w:rPr>
          <w:rFonts w:cs="Arial"/>
          <w:caps/>
          <w:sz w:val="20"/>
          <w:szCs w:val="20"/>
          <w:lang w:val="cs-CZ"/>
        </w:rPr>
        <w:t>materiÁL OHROŽUJÍCÍ ŽIVOT</w:t>
      </w:r>
      <w:r w:rsidRPr="00BC3353">
        <w:rPr>
          <w:rFonts w:cs="Arial"/>
          <w:caps/>
          <w:sz w:val="20"/>
          <w:szCs w:val="20"/>
          <w:lang w:val="cs-CZ"/>
        </w:rPr>
        <w:t xml:space="preserve">NÍ PROSTŘEDÍ, </w:t>
      </w:r>
    </w:p>
    <w:p w:rsidR="00E37151" w:rsidRPr="00BC3353" w:rsidRDefault="007B5560" w:rsidP="00E37151">
      <w:pPr>
        <w:spacing w:line="100" w:lineRule="atLeast"/>
        <w:ind w:left="3545" w:right="-568" w:firstLine="709"/>
        <w:jc w:val="both"/>
        <w:rPr>
          <w:rFonts w:cs="Arial"/>
          <w:sz w:val="20"/>
          <w:szCs w:val="20"/>
          <w:lang w:val="cs-CZ"/>
        </w:rPr>
      </w:pPr>
      <w:r>
        <w:rPr>
          <w:rFonts w:cs="Arial"/>
          <w:caps/>
          <w:sz w:val="20"/>
          <w:szCs w:val="20"/>
          <w:lang w:val="cs-CZ"/>
        </w:rPr>
        <w:t>KAPALN</w:t>
      </w:r>
      <w:r w:rsidR="00E37151" w:rsidRPr="00BC3353">
        <w:rPr>
          <w:rFonts w:cs="Arial"/>
          <w:caps/>
          <w:sz w:val="20"/>
          <w:szCs w:val="20"/>
          <w:lang w:val="cs-CZ"/>
        </w:rPr>
        <w:t xml:space="preserve">Ý </w:t>
      </w:r>
      <w:r>
        <w:rPr>
          <w:rFonts w:cs="Arial"/>
          <w:sz w:val="20"/>
          <w:szCs w:val="20"/>
          <w:lang w:val="cs-CZ"/>
        </w:rPr>
        <w:t>J. N.</w:t>
      </w:r>
      <w:r w:rsidR="00E37151" w:rsidRPr="00BC3353">
        <w:rPr>
          <w:rFonts w:cs="Arial"/>
          <w:sz w:val="20"/>
          <w:szCs w:val="20"/>
          <w:lang w:val="cs-CZ"/>
        </w:rPr>
        <w:t xml:space="preserve"> (alfa-</w:t>
      </w:r>
      <w:proofErr w:type="spellStart"/>
      <w:r w:rsidR="00E37151" w:rsidRPr="00BC3353">
        <w:rPr>
          <w:rFonts w:cs="Arial"/>
          <w:sz w:val="20"/>
          <w:szCs w:val="20"/>
          <w:lang w:val="cs-CZ"/>
        </w:rPr>
        <w:t>cypermethrin</w:t>
      </w:r>
      <w:proofErr w:type="spellEnd"/>
      <w:r w:rsidR="00E37151" w:rsidRPr="00BC3353">
        <w:rPr>
          <w:rFonts w:cs="Arial"/>
          <w:sz w:val="20"/>
          <w:szCs w:val="20"/>
          <w:lang w:val="cs-CZ"/>
        </w:rPr>
        <w:t>)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 xml:space="preserve">14.3. </w:t>
      </w:r>
      <w:r w:rsidRPr="00BC3353">
        <w:rPr>
          <w:rFonts w:cs="Arial"/>
          <w:b/>
          <w:bCs/>
          <w:sz w:val="20"/>
          <w:szCs w:val="20"/>
          <w:lang w:val="cs-CZ"/>
        </w:rPr>
        <w:tab/>
      </w:r>
      <w:proofErr w:type="gramStart"/>
      <w:r w:rsidRPr="00BC3353">
        <w:rPr>
          <w:rFonts w:cs="Arial"/>
          <w:b/>
          <w:bCs/>
          <w:sz w:val="20"/>
          <w:szCs w:val="20"/>
          <w:lang w:val="cs-CZ"/>
        </w:rPr>
        <w:t>Třída(-y) nebezpečnosti</w:t>
      </w:r>
      <w:proofErr w:type="gramEnd"/>
      <w:r w:rsidRPr="00BC3353">
        <w:rPr>
          <w:rFonts w:cs="Arial"/>
          <w:b/>
          <w:bCs/>
          <w:sz w:val="20"/>
          <w:szCs w:val="20"/>
          <w:lang w:val="cs-CZ"/>
        </w:rPr>
        <w:t xml:space="preserve"> pro dopravu:</w:t>
      </w:r>
      <w:r w:rsidRPr="00BC3353">
        <w:rPr>
          <w:rFonts w:cs="Arial"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  <w:t>9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b/>
          <w:bCs/>
          <w:noProof/>
          <w:sz w:val="20"/>
          <w:szCs w:val="20"/>
          <w:lang w:val="cs-CZ" w:eastAsia="cs-CZ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87630</wp:posOffset>
            </wp:positionV>
            <wp:extent cx="1000125" cy="982980"/>
            <wp:effectExtent l="19050" t="0" r="9525" b="0"/>
            <wp:wrapNone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2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3353">
        <w:rPr>
          <w:rFonts w:cs="Arial"/>
          <w:b/>
          <w:bCs/>
          <w:noProof/>
          <w:sz w:val="20"/>
          <w:szCs w:val="20"/>
          <w:lang w:val="cs-CZ" w:eastAsia="cs-CZ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4683125</wp:posOffset>
            </wp:positionH>
            <wp:positionV relativeFrom="paragraph">
              <wp:posOffset>48895</wp:posOffset>
            </wp:positionV>
            <wp:extent cx="1043305" cy="978535"/>
            <wp:effectExtent l="19050" t="0" r="4445" b="0"/>
            <wp:wrapNone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7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3353">
        <w:rPr>
          <w:rFonts w:cs="Arial"/>
          <w:b/>
          <w:bCs/>
          <w:sz w:val="20"/>
          <w:szCs w:val="20"/>
          <w:lang w:val="cs-CZ"/>
        </w:rPr>
        <w:t xml:space="preserve">14.4. </w:t>
      </w:r>
      <w:r w:rsidRPr="00BC3353">
        <w:rPr>
          <w:rFonts w:cs="Arial"/>
          <w:b/>
          <w:bCs/>
          <w:sz w:val="20"/>
          <w:szCs w:val="20"/>
          <w:lang w:val="cs-CZ"/>
        </w:rPr>
        <w:tab/>
        <w:t>Obalová skupina:</w:t>
      </w:r>
      <w:r w:rsidRPr="00BC3353">
        <w:rPr>
          <w:rFonts w:cs="Arial"/>
          <w:b/>
          <w:bCs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  <w:t>III</w:t>
      </w:r>
    </w:p>
    <w:p w:rsidR="00E37151" w:rsidRPr="00BC3353" w:rsidRDefault="00E37151" w:rsidP="00E37151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 xml:space="preserve">14.5. </w:t>
      </w:r>
      <w:r w:rsidRPr="00BC3353">
        <w:rPr>
          <w:rFonts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>Nebezpečnost pro životní prostředí:</w:t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b/>
          <w:bCs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>ano</w:t>
      </w:r>
    </w:p>
    <w:p w:rsidR="00E37151" w:rsidRPr="00BC3353" w:rsidRDefault="00E37151" w:rsidP="00E37151">
      <w:pPr>
        <w:pStyle w:val="CM4"/>
        <w:spacing w:line="100" w:lineRule="atLeast"/>
        <w:jc w:val="both"/>
        <w:rPr>
          <w:rFonts w:ascii="Arial" w:eastAsia="EUAlbertina" w:hAnsi="Arial" w:cs="Arial"/>
          <w:sz w:val="20"/>
          <w:szCs w:val="20"/>
          <w:lang w:val="cs-CZ"/>
        </w:rPr>
      </w:pPr>
      <w:r w:rsidRPr="00BC3353">
        <w:rPr>
          <w:rFonts w:ascii="Arial" w:eastAsia="EUAlbertina" w:hAnsi="Arial" w:cs="Arial"/>
          <w:b/>
          <w:bCs/>
          <w:sz w:val="20"/>
          <w:szCs w:val="20"/>
          <w:lang w:val="cs-CZ"/>
        </w:rPr>
        <w:t xml:space="preserve">14.6. </w:t>
      </w:r>
      <w:r w:rsidRPr="00BC3353">
        <w:rPr>
          <w:rFonts w:ascii="Arial" w:eastAsia="EUAlbertina" w:hAnsi="Arial" w:cs="Arial"/>
          <w:b/>
          <w:bCs/>
          <w:sz w:val="20"/>
          <w:szCs w:val="20"/>
          <w:lang w:val="cs-CZ"/>
        </w:rPr>
        <w:tab/>
        <w:t>Zvláštní bezpečnostní opatření pro uživatele:</w:t>
      </w:r>
      <w:r w:rsidRPr="00BC3353">
        <w:rPr>
          <w:rFonts w:ascii="Arial" w:eastAsia="EUAlbertina" w:hAnsi="Arial" w:cs="Arial"/>
          <w:sz w:val="20"/>
          <w:szCs w:val="20"/>
          <w:lang w:val="cs-CZ"/>
        </w:rPr>
        <w:t xml:space="preserve"> </w:t>
      </w:r>
      <w:r w:rsidRPr="00BC3353">
        <w:rPr>
          <w:rFonts w:ascii="Arial" w:eastAsia="EUAlbertina" w:hAnsi="Arial" w:cs="Arial"/>
          <w:sz w:val="20"/>
          <w:szCs w:val="20"/>
          <w:lang w:val="cs-CZ"/>
        </w:rPr>
        <w:tab/>
        <w:t>viz oddíl 7.1</w:t>
      </w:r>
    </w:p>
    <w:p w:rsidR="00E37151" w:rsidRPr="00BC3353" w:rsidRDefault="00E37151" w:rsidP="00E37151">
      <w:pPr>
        <w:pStyle w:val="CM4"/>
        <w:spacing w:line="100" w:lineRule="atLeast"/>
        <w:jc w:val="both"/>
        <w:rPr>
          <w:rFonts w:ascii="Arial" w:eastAsia="EUAlbertina" w:hAnsi="Arial" w:cs="Arial"/>
          <w:b/>
          <w:bCs/>
          <w:sz w:val="20"/>
          <w:szCs w:val="20"/>
          <w:lang w:val="cs-CZ"/>
        </w:rPr>
      </w:pPr>
      <w:r w:rsidRPr="00BC3353">
        <w:rPr>
          <w:rFonts w:ascii="Arial" w:eastAsia="EUAlbertina" w:hAnsi="Arial" w:cs="Arial"/>
          <w:sz w:val="20"/>
          <w:szCs w:val="20"/>
          <w:lang w:val="cs-CZ"/>
        </w:rPr>
        <w:tab/>
      </w:r>
      <w:r w:rsidR="007B5560">
        <w:rPr>
          <w:rFonts w:ascii="Arial" w:eastAsia="EUAlbertina" w:hAnsi="Arial" w:cs="Arial"/>
          <w:b/>
          <w:bCs/>
          <w:sz w:val="20"/>
          <w:szCs w:val="20"/>
          <w:lang w:val="cs-CZ"/>
        </w:rPr>
        <w:t>Pozemní</w:t>
      </w:r>
      <w:r w:rsidRPr="00BC3353">
        <w:rPr>
          <w:rFonts w:ascii="Arial" w:eastAsia="EUAlbertina" w:hAnsi="Arial" w:cs="Arial"/>
          <w:b/>
          <w:bCs/>
          <w:sz w:val="20"/>
          <w:szCs w:val="20"/>
          <w:lang w:val="cs-CZ"/>
        </w:rPr>
        <w:t xml:space="preserve"> doprava ADR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b/>
          <w:bCs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>Klasifikační kód nebezpečného zboží:</w:t>
      </w:r>
      <w:r w:rsidRPr="00BC3353">
        <w:rPr>
          <w:rFonts w:cs="Arial"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  <w:t>M6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ab/>
        <w:t>Číslo výstražné nálepky:</w:t>
      </w:r>
      <w:r w:rsidRPr="00BC3353">
        <w:rPr>
          <w:rFonts w:cs="Arial"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</w:r>
      <w:r w:rsidRPr="00BC3353">
        <w:rPr>
          <w:rFonts w:cs="Arial"/>
          <w:sz w:val="20"/>
          <w:szCs w:val="20"/>
          <w:lang w:val="cs-CZ"/>
        </w:rPr>
        <w:tab/>
        <w:t>9</w:t>
      </w:r>
    </w:p>
    <w:p w:rsidR="00E37151" w:rsidRPr="00BC3353" w:rsidRDefault="00E37151" w:rsidP="00E37151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>Návod na balení:</w:t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  <w:t>P 001</w:t>
      </w:r>
    </w:p>
    <w:p w:rsidR="00E37151" w:rsidRPr="00BC3353" w:rsidRDefault="00E37151" w:rsidP="00E37151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ab/>
        <w:t>Kód přejezdu přes tunely:</w:t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</w:r>
      <w:r w:rsidRPr="00BC3353">
        <w:rPr>
          <w:rFonts w:eastAsia="EUAlbertina" w:cs="Arial"/>
          <w:sz w:val="20"/>
          <w:szCs w:val="20"/>
          <w:lang w:val="cs-CZ"/>
        </w:rPr>
        <w:tab/>
        <w:t>E</w:t>
      </w:r>
    </w:p>
    <w:p w:rsidR="00E37151" w:rsidRPr="00BC3353" w:rsidRDefault="00E37151" w:rsidP="00E37151">
      <w:pPr>
        <w:pStyle w:val="CM4"/>
        <w:spacing w:line="100" w:lineRule="atLeast"/>
        <w:jc w:val="both"/>
        <w:rPr>
          <w:rFonts w:ascii="Arial" w:eastAsia="EUAlbertina" w:hAnsi="Arial" w:cs="Arial"/>
          <w:sz w:val="20"/>
          <w:szCs w:val="20"/>
          <w:lang w:val="cs-CZ"/>
        </w:rPr>
      </w:pPr>
      <w:r w:rsidRPr="00BC3353">
        <w:rPr>
          <w:rFonts w:ascii="Arial" w:eastAsia="EUAlbertina" w:hAnsi="Arial" w:cs="Arial"/>
          <w:b/>
          <w:bCs/>
          <w:sz w:val="20"/>
          <w:szCs w:val="20"/>
          <w:lang w:val="cs-CZ"/>
        </w:rPr>
        <w:t xml:space="preserve">14.7. </w:t>
      </w:r>
      <w:r w:rsidRPr="00BC3353">
        <w:rPr>
          <w:rFonts w:ascii="Arial" w:eastAsia="EUAlbertina" w:hAnsi="Arial" w:cs="Arial"/>
          <w:b/>
          <w:bCs/>
          <w:sz w:val="20"/>
          <w:szCs w:val="20"/>
          <w:lang w:val="cs-CZ"/>
        </w:rPr>
        <w:tab/>
        <w:t>Hromadná přeprava v souladu s přílohou II MARPOL 73/78 a kodexem IBC:</w:t>
      </w:r>
      <w:r w:rsidRPr="00BC3353">
        <w:rPr>
          <w:rFonts w:ascii="Arial" w:eastAsia="EUAlbertina" w:hAnsi="Arial" w:cs="Arial"/>
          <w:sz w:val="20"/>
          <w:szCs w:val="20"/>
          <w:lang w:val="cs-CZ"/>
        </w:rPr>
        <w:t xml:space="preserve"> </w:t>
      </w:r>
    </w:p>
    <w:p w:rsidR="00E37151" w:rsidRPr="00BC3353" w:rsidRDefault="00E37151" w:rsidP="00E37151">
      <w:pPr>
        <w:pStyle w:val="CM4"/>
        <w:spacing w:line="100" w:lineRule="atLeast"/>
        <w:jc w:val="both"/>
        <w:rPr>
          <w:rFonts w:ascii="Arial" w:eastAsia="EUAlbertina" w:hAnsi="Arial" w:cs="Arial"/>
          <w:sz w:val="20"/>
          <w:szCs w:val="20"/>
          <w:lang w:val="cs-CZ"/>
        </w:rPr>
      </w:pPr>
      <w:r w:rsidRPr="00BC3353">
        <w:rPr>
          <w:rFonts w:ascii="Arial" w:eastAsia="EUAlbertina" w:hAnsi="Arial" w:cs="Arial"/>
          <w:sz w:val="20"/>
          <w:szCs w:val="20"/>
          <w:lang w:val="cs-CZ"/>
        </w:rPr>
        <w:tab/>
      </w:r>
      <w:r w:rsidRPr="00BC3353">
        <w:rPr>
          <w:rFonts w:ascii="Arial" w:eastAsia="EUAlbertina" w:hAnsi="Arial" w:cs="Arial"/>
          <w:b/>
          <w:bCs/>
          <w:sz w:val="20"/>
          <w:szCs w:val="20"/>
          <w:lang w:val="cs-CZ"/>
        </w:rPr>
        <w:t>Kód IBC:</w:t>
      </w:r>
      <w:r w:rsidRPr="00BC3353">
        <w:rPr>
          <w:rFonts w:ascii="Arial" w:eastAsia="EUAlbertina" w:hAnsi="Arial" w:cs="Arial"/>
          <w:b/>
          <w:bCs/>
          <w:sz w:val="20"/>
          <w:szCs w:val="20"/>
          <w:lang w:val="cs-CZ"/>
        </w:rPr>
        <w:tab/>
      </w:r>
      <w:r w:rsidRPr="00BC3353">
        <w:rPr>
          <w:rFonts w:ascii="Arial" w:eastAsia="EUAlbertina" w:hAnsi="Arial" w:cs="Arial"/>
          <w:b/>
          <w:bCs/>
          <w:sz w:val="20"/>
          <w:szCs w:val="20"/>
          <w:lang w:val="cs-CZ"/>
        </w:rPr>
        <w:tab/>
      </w:r>
      <w:r w:rsidRPr="00BC3353">
        <w:rPr>
          <w:rFonts w:ascii="Arial" w:eastAsia="EUAlbertina" w:hAnsi="Arial" w:cs="Arial"/>
          <w:b/>
          <w:bCs/>
          <w:sz w:val="20"/>
          <w:szCs w:val="20"/>
          <w:lang w:val="cs-CZ"/>
        </w:rPr>
        <w:tab/>
      </w:r>
      <w:r w:rsidRPr="00BC3353">
        <w:rPr>
          <w:rFonts w:ascii="Arial" w:eastAsia="EUAlbertina" w:hAnsi="Arial" w:cs="Arial"/>
          <w:b/>
          <w:bCs/>
          <w:sz w:val="20"/>
          <w:szCs w:val="20"/>
          <w:lang w:val="cs-CZ"/>
        </w:rPr>
        <w:tab/>
      </w:r>
      <w:r w:rsidRPr="00BC3353">
        <w:rPr>
          <w:rFonts w:ascii="Arial" w:eastAsia="EUAlbertina" w:hAnsi="Arial" w:cs="Arial"/>
          <w:b/>
          <w:bCs/>
          <w:sz w:val="20"/>
          <w:szCs w:val="20"/>
          <w:lang w:val="cs-CZ"/>
        </w:rPr>
        <w:tab/>
      </w:r>
      <w:r w:rsidRPr="00BC3353">
        <w:rPr>
          <w:rFonts w:ascii="Arial" w:eastAsia="EUAlbertina" w:hAnsi="Arial" w:cs="Arial"/>
          <w:b/>
          <w:bCs/>
          <w:sz w:val="20"/>
          <w:szCs w:val="20"/>
          <w:lang w:val="cs-CZ"/>
        </w:rPr>
        <w:tab/>
      </w:r>
      <w:r w:rsidRPr="00BC3353">
        <w:rPr>
          <w:rFonts w:ascii="Arial" w:eastAsia="EUAlbertina" w:hAnsi="Arial" w:cs="Arial"/>
          <w:sz w:val="20"/>
          <w:szCs w:val="20"/>
          <w:lang w:val="cs-CZ"/>
        </w:rPr>
        <w:t>bez údajů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4"/>
      </w:tblGrid>
      <w:tr w:rsidR="00E37151" w:rsidRPr="00BC3353" w:rsidTr="00421132">
        <w:tc>
          <w:tcPr>
            <w:tcW w:w="9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b/>
                <w:bCs/>
                <w:sz w:val="20"/>
                <w:szCs w:val="20"/>
                <w:lang w:val="cs-CZ"/>
              </w:rPr>
              <w:t>ODDÍL 15. INFORMACE O PŘEDPISECH</w:t>
            </w:r>
          </w:p>
        </w:tc>
      </w:tr>
    </w:tbl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Default="00E37151" w:rsidP="00E37151">
      <w:pPr>
        <w:pStyle w:val="Normlnweb"/>
        <w:shd w:val="clear" w:color="auto" w:fill="EFEFEF"/>
        <w:spacing w:before="0" w:beforeAutospacing="0" w:after="0" w:afterAutospacing="0" w:line="252" w:lineRule="atLeast"/>
        <w:jc w:val="both"/>
        <w:rPr>
          <w:rFonts w:cs="Arial"/>
          <w:b/>
          <w:sz w:val="20"/>
          <w:szCs w:val="20"/>
        </w:rPr>
      </w:pPr>
      <w:r w:rsidRPr="00BC3353">
        <w:rPr>
          <w:rFonts w:ascii="Arial" w:hAnsi="Arial" w:cs="Arial"/>
          <w:b/>
          <w:sz w:val="20"/>
          <w:szCs w:val="20"/>
        </w:rPr>
        <w:t xml:space="preserve">15.1. </w:t>
      </w:r>
      <w:r w:rsidRPr="007B5560">
        <w:rPr>
          <w:rFonts w:ascii="Arial" w:hAnsi="Arial" w:cs="Arial"/>
          <w:b/>
          <w:sz w:val="20"/>
          <w:szCs w:val="20"/>
        </w:rPr>
        <w:t>Nařízení týkající se bezpečnosti, zdraví a životního prostředí/specifické právní předpisy týkající se látky nebo směsi</w:t>
      </w:r>
    </w:p>
    <w:p w:rsidR="007B5560" w:rsidRPr="007B5560" w:rsidRDefault="007B5560" w:rsidP="00E37151">
      <w:pPr>
        <w:pStyle w:val="Normlnweb"/>
        <w:shd w:val="clear" w:color="auto" w:fill="EFEFEF"/>
        <w:spacing w:before="0" w:beforeAutospacing="0" w:after="0" w:afterAutospacing="0" w:line="252" w:lineRule="atLeast"/>
        <w:jc w:val="both"/>
        <w:rPr>
          <w:rFonts w:cs="Arial"/>
          <w:b/>
          <w:sz w:val="20"/>
          <w:szCs w:val="20"/>
        </w:rPr>
      </w:pP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- Nařízení Evropského parlamentu a Rady č. 1907/2006 ze dne 18. 12. 2006 o registraci, hodnocení, povolování a omezování chemických látek (REACH), o zřízení Evropské agentury pro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chemické látky, o změně směrnice 1999/45/ES a o zrušení nařízení Rady (EHS) č. 793/93, nařízení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Komise (ES) č. 1488/94, směrnice Rady 76/769/EHS a směrnic Komise 91/155/EHS, 93/67/EHS,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93/105/ES a 2000/21/ES 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- Nařízení Evropského parlamentu a Rady (ES) č. 1272/2008 ze dne 16. prosince 2008 o klasifikaci, označení a balení látek a směsí, které mění směrnice 67/548/EHS a 1999/45/ES a mění nařízení (ES) č. 1907/2006 (GHS)</w:t>
      </w:r>
    </w:p>
    <w:p w:rsidR="00E37151" w:rsidRPr="00827A76" w:rsidRDefault="00E37151" w:rsidP="00E37151">
      <w:pPr>
        <w:pStyle w:val="Default"/>
        <w:spacing w:line="100" w:lineRule="atLeast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  <w:lang w:val="cs-CZ"/>
        </w:rPr>
      </w:pPr>
      <w:r w:rsidRPr="00BC3353">
        <w:rPr>
          <w:rFonts w:ascii="Arial" w:hAnsi="Arial" w:cs="Arial"/>
          <w:color w:val="auto"/>
          <w:sz w:val="20"/>
          <w:szCs w:val="20"/>
          <w:lang w:val="cs-CZ"/>
        </w:rPr>
        <w:t>- Nařízení Komise (ES) č. 790/2009 ze dne 10. srpna 2009,</w:t>
      </w:r>
      <w:r w:rsidRPr="00827A76">
        <w:rPr>
          <w:rStyle w:val="WW8Num1z0"/>
          <w:rFonts w:cs="Arial"/>
          <w:color w:val="auto"/>
          <w:sz w:val="20"/>
          <w:shd w:val="clear" w:color="auto" w:fill="FFFFFF"/>
          <w:lang w:val="cs-CZ"/>
        </w:rPr>
        <w:t></w:t>
      </w:r>
      <w:r w:rsidRPr="00827A76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cs-CZ"/>
        </w:rPr>
        <w:t> </w:t>
      </w:r>
      <w:r w:rsidRPr="00827A76">
        <w:rPr>
          <w:rFonts w:ascii="Arial" w:hAnsi="Arial" w:cs="Arial"/>
          <w:color w:val="auto"/>
          <w:sz w:val="20"/>
          <w:szCs w:val="20"/>
          <w:shd w:val="clear" w:color="auto" w:fill="FFFFFF"/>
          <w:lang w:val="cs-CZ"/>
        </w:rPr>
        <w:t xml:space="preserve">kterým se mění nařízení Evropského parlamentu a Rady (ES) č. 1272/2008 </w:t>
      </w:r>
      <w:r w:rsidRPr="00BC3353">
        <w:rPr>
          <w:rFonts w:ascii="Arial" w:hAnsi="Arial" w:cs="Arial"/>
          <w:color w:val="auto"/>
          <w:sz w:val="20"/>
          <w:szCs w:val="20"/>
          <w:lang w:val="cs-CZ"/>
        </w:rPr>
        <w:t xml:space="preserve">z dne 16. prosince 2008 </w:t>
      </w:r>
      <w:r w:rsidRPr="00827A76">
        <w:rPr>
          <w:rFonts w:ascii="Arial" w:hAnsi="Arial" w:cs="Arial"/>
          <w:color w:val="auto"/>
          <w:sz w:val="20"/>
          <w:szCs w:val="20"/>
          <w:shd w:val="clear" w:color="auto" w:fill="FFFFFF"/>
          <w:lang w:val="cs-CZ"/>
        </w:rPr>
        <w:t>o klasifikaci, označování a balení látek a směsí.</w:t>
      </w:r>
    </w:p>
    <w:p w:rsidR="00E37151" w:rsidRPr="007B5560" w:rsidRDefault="0017230A" w:rsidP="007B5560">
      <w:pPr>
        <w:pStyle w:val="Default"/>
        <w:spacing w:line="100" w:lineRule="atLeast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>
        <w:rPr>
          <w:rFonts w:ascii="Arial" w:hAnsi="Arial" w:cs="Arial"/>
          <w:color w:val="auto"/>
          <w:sz w:val="20"/>
          <w:szCs w:val="20"/>
          <w:lang w:val="cs-CZ"/>
        </w:rPr>
        <w:t xml:space="preserve"> - Nařízení Komise</w:t>
      </w:r>
      <w:r w:rsidR="00E37151" w:rsidRPr="00BC3353">
        <w:rPr>
          <w:rFonts w:ascii="Arial" w:hAnsi="Arial" w:cs="Arial"/>
          <w:color w:val="auto"/>
          <w:sz w:val="20"/>
          <w:szCs w:val="20"/>
          <w:lang w:val="cs-CZ"/>
        </w:rPr>
        <w:t xml:space="preserve"> (EU) č. 453/2010 ze dne 20. května 2010, kterým se mění nařízení Evropského parlamentu a Rady (ES) č. 1907/2006 o registraci, hodnocení, povolování a omez</w:t>
      </w:r>
      <w:r w:rsidR="007B5560">
        <w:rPr>
          <w:rFonts w:ascii="Arial" w:hAnsi="Arial" w:cs="Arial"/>
          <w:color w:val="auto"/>
          <w:sz w:val="20"/>
          <w:szCs w:val="20"/>
          <w:lang w:val="cs-CZ"/>
        </w:rPr>
        <w:t>ování chemických látek (REACH)</w:t>
      </w:r>
    </w:p>
    <w:p w:rsidR="00E37151" w:rsidRPr="00BC3353" w:rsidRDefault="00E37151" w:rsidP="00E37151">
      <w:pPr>
        <w:pStyle w:val="Default"/>
        <w:spacing w:line="100" w:lineRule="atLeast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BC3353">
        <w:rPr>
          <w:rFonts w:ascii="Arial" w:hAnsi="Arial" w:cs="Arial"/>
          <w:color w:val="auto"/>
          <w:sz w:val="20"/>
          <w:szCs w:val="20"/>
          <w:lang w:val="cs-CZ"/>
        </w:rPr>
        <w:t xml:space="preserve">- Nařízení Komise (ES) č. 552/2009 ze dne 22. června 2009, kterým se mění nařízení Evropského parlamentu a Rady (ES) č. 1907/2006 o registraci, hodnocení, povolování a omezování chemických látek, pokud jde o přílohu XVII </w:t>
      </w:r>
    </w:p>
    <w:p w:rsidR="00E37151" w:rsidRPr="00BC3353" w:rsidRDefault="00E37151" w:rsidP="00E37151">
      <w:pPr>
        <w:pStyle w:val="tabletext"/>
        <w:spacing w:after="0" w:line="100" w:lineRule="atLeast"/>
        <w:rPr>
          <w:rFonts w:ascii="Verdana" w:hAnsi="Verdana"/>
          <w:sz w:val="18"/>
          <w:szCs w:val="18"/>
          <w:lang w:val="cs-CZ"/>
        </w:rPr>
      </w:pPr>
      <w:r w:rsidRPr="00BC3353">
        <w:rPr>
          <w:rFonts w:ascii="Arial" w:hAnsi="Arial" w:cs="Arial"/>
          <w:lang w:val="cs-CZ"/>
        </w:rPr>
        <w:t xml:space="preserve">- Nařízení Komise (ES) č. </w:t>
      </w:r>
      <w:r w:rsidRPr="00BC3353">
        <w:rPr>
          <w:rFonts w:ascii="Arial" w:hAnsi="Arial" w:cs="Arial"/>
          <w:lang w:val="cs-CZ" w:eastAsia="nb-NO"/>
        </w:rPr>
        <w:t>109/2012</w:t>
      </w:r>
      <w:r w:rsidRPr="00BC3353">
        <w:rPr>
          <w:rFonts w:ascii="Verdana" w:hAnsi="Verdana"/>
          <w:lang w:val="cs-CZ"/>
        </w:rPr>
        <w:t xml:space="preserve"> ze dne 9. února 2012, kterým se mění nařízení Evropského parlamentu a Rady (ES) č. 1907/2006 o registraci, hodnocení, povolování a omezování chemických látek, pokud jde o přílohu XVII (látky CMR)</w:t>
      </w:r>
    </w:p>
    <w:p w:rsidR="00E37151" w:rsidRPr="00BC3353" w:rsidRDefault="00E37151" w:rsidP="00E37151">
      <w:pPr>
        <w:pStyle w:val="tabletext"/>
        <w:spacing w:after="0" w:line="240" w:lineRule="auto"/>
        <w:rPr>
          <w:rFonts w:cs="Arial"/>
          <w:lang w:val="cs-CZ"/>
        </w:rPr>
      </w:pPr>
      <w:r w:rsidRPr="00BC3353">
        <w:rPr>
          <w:rFonts w:cs="Arial"/>
          <w:lang w:val="cs-CZ"/>
        </w:rPr>
        <w:t xml:space="preserve">- </w:t>
      </w:r>
      <w:r w:rsidRPr="00BC3353">
        <w:rPr>
          <w:rFonts w:ascii="Arial" w:hAnsi="Arial" w:cs="Arial"/>
          <w:lang w:val="cs-CZ"/>
        </w:rPr>
        <w:t>Nařízení Komise (E</w:t>
      </w:r>
      <w:r w:rsidRPr="00BC3353">
        <w:rPr>
          <w:rFonts w:cs="Arial"/>
          <w:lang w:val="cs-CZ"/>
        </w:rPr>
        <w:t>U</w:t>
      </w:r>
      <w:r w:rsidRPr="00BC3353">
        <w:rPr>
          <w:rFonts w:ascii="Arial" w:hAnsi="Arial" w:cs="Arial"/>
          <w:lang w:val="cs-CZ"/>
        </w:rPr>
        <w:t xml:space="preserve">) č. </w:t>
      </w:r>
      <w:r w:rsidRPr="00BC3353">
        <w:rPr>
          <w:rFonts w:cs="Arial"/>
          <w:lang w:val="cs-CZ"/>
        </w:rPr>
        <w:t xml:space="preserve">286/2011 ze dne 10. března 2011, kterým </w:t>
      </w:r>
      <w:proofErr w:type="gramStart"/>
      <w:r w:rsidRPr="00BC3353">
        <w:rPr>
          <w:rFonts w:cs="Arial"/>
          <w:lang w:val="cs-CZ"/>
        </w:rPr>
        <w:t>se</w:t>
      </w:r>
      <w:proofErr w:type="gramEnd"/>
      <w:r w:rsidRPr="00BC3353">
        <w:rPr>
          <w:rFonts w:cs="Arial"/>
          <w:lang w:val="cs-CZ"/>
        </w:rPr>
        <w:t xml:space="preserve"> pro účely přizpůsobení </w:t>
      </w:r>
    </w:p>
    <w:p w:rsidR="00E37151" w:rsidRPr="00BC3353" w:rsidRDefault="00E37151" w:rsidP="00E37151">
      <w:pPr>
        <w:pStyle w:val="tabletext"/>
        <w:spacing w:after="0" w:line="240" w:lineRule="auto"/>
        <w:rPr>
          <w:rFonts w:cs="Arial"/>
          <w:lang w:val="cs-CZ"/>
        </w:rPr>
      </w:pPr>
      <w:r w:rsidRPr="00BC3353">
        <w:rPr>
          <w:rFonts w:cs="Arial"/>
          <w:lang w:val="cs-CZ"/>
        </w:rPr>
        <w:t xml:space="preserve">vědeckotechnickému pokroku mění nařízení Evropského parlamentu a Rady (ES) č. 1272/2008 o klasifikaci, </w:t>
      </w:r>
    </w:p>
    <w:p w:rsidR="00E37151" w:rsidRPr="00BC3353" w:rsidRDefault="00E37151" w:rsidP="00E37151">
      <w:pPr>
        <w:pStyle w:val="tabletext"/>
        <w:spacing w:after="0" w:line="240" w:lineRule="auto"/>
        <w:rPr>
          <w:rFonts w:cs="Arial"/>
          <w:lang w:val="cs-CZ"/>
        </w:rPr>
      </w:pPr>
      <w:r w:rsidRPr="00BC3353">
        <w:rPr>
          <w:rFonts w:cs="Arial"/>
          <w:lang w:val="cs-CZ"/>
        </w:rPr>
        <w:t>označování a balení látek a směsí</w:t>
      </w:r>
    </w:p>
    <w:p w:rsidR="00E37151" w:rsidRPr="00BC3353" w:rsidRDefault="00E37151" w:rsidP="00E37151">
      <w:pPr>
        <w:pStyle w:val="tabletext"/>
        <w:spacing w:after="0" w:line="100" w:lineRule="atLeast"/>
        <w:rPr>
          <w:rFonts w:cs="Arial"/>
          <w:lang w:val="cs-CZ"/>
        </w:rPr>
      </w:pPr>
      <w:r w:rsidRPr="00BC3353">
        <w:rPr>
          <w:rFonts w:cs="Arial"/>
          <w:lang w:val="cs-CZ"/>
        </w:rPr>
        <w:t xml:space="preserve">- </w:t>
      </w:r>
      <w:r w:rsidRPr="00BC3353">
        <w:rPr>
          <w:rFonts w:ascii="Arial" w:hAnsi="Arial" w:cs="Arial"/>
          <w:lang w:val="cs-CZ"/>
        </w:rPr>
        <w:t>Nařízení Komise (E</w:t>
      </w:r>
      <w:r w:rsidRPr="00BC3353">
        <w:rPr>
          <w:rFonts w:cs="Arial"/>
          <w:lang w:val="cs-CZ"/>
        </w:rPr>
        <w:t>U</w:t>
      </w:r>
      <w:r w:rsidRPr="00BC3353">
        <w:rPr>
          <w:rFonts w:ascii="Arial" w:hAnsi="Arial" w:cs="Arial"/>
          <w:lang w:val="cs-CZ"/>
        </w:rPr>
        <w:t xml:space="preserve">) č. </w:t>
      </w:r>
      <w:r w:rsidRPr="00BC3353">
        <w:rPr>
          <w:rFonts w:cs="Arial"/>
          <w:lang w:val="cs-CZ"/>
        </w:rPr>
        <w:t>487/2013 ze dne 8. května 2013, kterým se pro účely přizpůsobení vědeckotechnickému pokroku mění nařízení Evropského parlamentu a Rady (ES) č. 1272/2008 o klasifikaci, označování a balení látek a směsí</w:t>
      </w:r>
    </w:p>
    <w:p w:rsidR="00E37151" w:rsidRDefault="00E37151" w:rsidP="00E37151">
      <w:pPr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- Nařízení Komise (EU) č. 944/2013</w:t>
      </w:r>
      <w:r w:rsidRPr="00BC3353">
        <w:rPr>
          <w:lang w:val="cs-CZ"/>
        </w:rPr>
        <w:t xml:space="preserve"> </w:t>
      </w:r>
      <w:r w:rsidRPr="00BC3353">
        <w:rPr>
          <w:rFonts w:cs="Arial"/>
          <w:sz w:val="20"/>
          <w:szCs w:val="20"/>
          <w:lang w:val="cs-CZ"/>
        </w:rPr>
        <w:t>ze dne 2. října 2013, kterým se pro účely přizpůsobení vědeckotechnickému pokroku mění nařízení Evropského parlamentu a Rady (ES) č. 1272/2008 o klasifikaci, označování a balení látek a směsí</w:t>
      </w:r>
    </w:p>
    <w:p w:rsidR="00EC4779" w:rsidRDefault="00EC4779" w:rsidP="00E37151">
      <w:pPr>
        <w:jc w:val="both"/>
        <w:rPr>
          <w:rFonts w:cs="Arial"/>
          <w:sz w:val="20"/>
          <w:szCs w:val="20"/>
          <w:lang w:val="cs-CZ"/>
        </w:rPr>
      </w:pPr>
    </w:p>
    <w:p w:rsidR="00EC4779" w:rsidRDefault="00EC4779" w:rsidP="00E37151">
      <w:pPr>
        <w:jc w:val="both"/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>Česká republika:</w:t>
      </w:r>
    </w:p>
    <w:p w:rsidR="0017230A" w:rsidRDefault="0017230A" w:rsidP="00E37151">
      <w:pPr>
        <w:jc w:val="both"/>
        <w:rPr>
          <w:rFonts w:cs="Arial"/>
          <w:sz w:val="20"/>
          <w:szCs w:val="20"/>
          <w:lang w:val="cs-CZ"/>
        </w:rPr>
      </w:pPr>
    </w:p>
    <w:p w:rsidR="00282028" w:rsidRPr="00282028" w:rsidRDefault="000F07C3" w:rsidP="00282028">
      <w:pPr>
        <w:pStyle w:val="Odstavecseseznamem"/>
        <w:numPr>
          <w:ilvl w:val="0"/>
          <w:numId w:val="5"/>
        </w:numPr>
        <w:jc w:val="both"/>
        <w:rPr>
          <w:rFonts w:cs="Arial"/>
          <w:sz w:val="20"/>
          <w:szCs w:val="20"/>
          <w:lang w:val="cs-CZ"/>
        </w:rPr>
      </w:pPr>
      <w:r w:rsidRPr="00282028">
        <w:rPr>
          <w:rFonts w:cs="Arial"/>
          <w:sz w:val="20"/>
          <w:szCs w:val="20"/>
          <w:lang w:val="cs-CZ"/>
        </w:rPr>
        <w:t xml:space="preserve">Zákon č. 258/2000 Sb. o ochraně veřejného zdraví </w:t>
      </w:r>
      <w:r w:rsidR="00282028">
        <w:rPr>
          <w:rFonts w:cs="Arial"/>
          <w:sz w:val="20"/>
          <w:szCs w:val="20"/>
          <w:lang w:val="cs-CZ"/>
        </w:rPr>
        <w:t>a o změně některých souvisejících zákonů, v platném znění</w:t>
      </w:r>
    </w:p>
    <w:p w:rsidR="000F07C3" w:rsidRPr="00282028" w:rsidRDefault="000F07C3" w:rsidP="000F07C3">
      <w:pPr>
        <w:pStyle w:val="Odstavecseseznamem"/>
        <w:numPr>
          <w:ilvl w:val="0"/>
          <w:numId w:val="5"/>
        </w:numPr>
        <w:jc w:val="both"/>
        <w:rPr>
          <w:rFonts w:cs="Arial"/>
          <w:sz w:val="20"/>
          <w:szCs w:val="20"/>
          <w:lang w:val="cs-CZ"/>
        </w:rPr>
      </w:pPr>
      <w:r w:rsidRPr="00282028">
        <w:rPr>
          <w:rFonts w:cs="Arial"/>
          <w:sz w:val="20"/>
          <w:szCs w:val="20"/>
          <w:lang w:val="cs-CZ"/>
        </w:rPr>
        <w:t>Nařízení vlády č. 361/2007 Sb., kterým se</w:t>
      </w:r>
      <w:r w:rsidR="00282028">
        <w:rPr>
          <w:rFonts w:cs="Arial"/>
          <w:sz w:val="20"/>
          <w:szCs w:val="20"/>
          <w:lang w:val="cs-CZ"/>
        </w:rPr>
        <w:t xml:space="preserve"> </w:t>
      </w:r>
      <w:r w:rsidRPr="00282028">
        <w:rPr>
          <w:rFonts w:cs="Arial"/>
          <w:sz w:val="20"/>
          <w:szCs w:val="20"/>
          <w:lang w:val="cs-CZ"/>
        </w:rPr>
        <w:t>stanoví podmínky ochrany z</w:t>
      </w:r>
      <w:r w:rsidR="00282028">
        <w:rPr>
          <w:rFonts w:cs="Arial"/>
          <w:sz w:val="20"/>
          <w:szCs w:val="20"/>
          <w:lang w:val="cs-CZ"/>
        </w:rPr>
        <w:t>draví zaměstnanců při práci, v platném znění</w:t>
      </w:r>
    </w:p>
    <w:p w:rsidR="000F07C3" w:rsidRPr="00282028" w:rsidRDefault="000F07C3" w:rsidP="000F07C3">
      <w:pPr>
        <w:pStyle w:val="Odstavecseseznamem"/>
        <w:numPr>
          <w:ilvl w:val="0"/>
          <w:numId w:val="5"/>
        </w:numPr>
        <w:jc w:val="both"/>
        <w:rPr>
          <w:rFonts w:cs="Arial"/>
          <w:sz w:val="20"/>
          <w:szCs w:val="20"/>
          <w:lang w:val="cs-CZ"/>
        </w:rPr>
      </w:pPr>
      <w:r w:rsidRPr="00282028">
        <w:rPr>
          <w:rFonts w:cs="Arial"/>
          <w:sz w:val="20"/>
          <w:szCs w:val="20"/>
          <w:lang w:val="cs-CZ"/>
        </w:rPr>
        <w:lastRenderedPageBreak/>
        <w:t>ČSN 65 0201 a ČSN 65 6060 pro skladování, manipulaci a přepravu</w:t>
      </w:r>
    </w:p>
    <w:p w:rsidR="00EC4779" w:rsidRPr="00282028" w:rsidRDefault="003E4952" w:rsidP="00EC4779">
      <w:pPr>
        <w:pStyle w:val="Odstavecseseznamem"/>
        <w:numPr>
          <w:ilvl w:val="0"/>
          <w:numId w:val="5"/>
        </w:numPr>
        <w:jc w:val="both"/>
        <w:rPr>
          <w:rFonts w:cs="Arial"/>
          <w:sz w:val="20"/>
          <w:szCs w:val="20"/>
          <w:lang w:val="cs-CZ"/>
        </w:rPr>
      </w:pPr>
      <w:r w:rsidRPr="003E4952">
        <w:rPr>
          <w:rFonts w:cs="Arial"/>
          <w:sz w:val="20"/>
          <w:szCs w:val="20"/>
          <w:lang w:val="cs-CZ"/>
        </w:rPr>
        <w:t xml:space="preserve">Zákon č. 185/2001 Sb. o odpadech a </w:t>
      </w:r>
      <w:r w:rsidR="00EC4779">
        <w:rPr>
          <w:rFonts w:cs="Arial"/>
          <w:sz w:val="20"/>
          <w:szCs w:val="20"/>
          <w:lang w:val="cs-CZ"/>
        </w:rPr>
        <w:t>o změně některých souvisejících zákonů, v platném znění</w:t>
      </w:r>
    </w:p>
    <w:p w:rsidR="003E4952" w:rsidRDefault="003E4952" w:rsidP="00EC4779">
      <w:pPr>
        <w:pStyle w:val="Odstavecseseznamem"/>
        <w:jc w:val="both"/>
        <w:rPr>
          <w:rFonts w:cs="Arial"/>
          <w:sz w:val="20"/>
          <w:szCs w:val="20"/>
          <w:lang w:val="cs-CZ"/>
        </w:rPr>
      </w:pPr>
    </w:p>
    <w:p w:rsidR="003E4952" w:rsidRPr="00EC4779" w:rsidRDefault="003E4952" w:rsidP="00EC4779">
      <w:pPr>
        <w:pStyle w:val="Odstavecseseznamem"/>
        <w:numPr>
          <w:ilvl w:val="0"/>
          <w:numId w:val="5"/>
        </w:numPr>
        <w:jc w:val="both"/>
        <w:rPr>
          <w:rFonts w:cs="Arial"/>
          <w:sz w:val="20"/>
          <w:szCs w:val="20"/>
          <w:lang w:val="cs-CZ"/>
        </w:rPr>
      </w:pPr>
      <w:r w:rsidRPr="003E4952">
        <w:rPr>
          <w:rFonts w:cs="Arial"/>
          <w:sz w:val="20"/>
          <w:szCs w:val="20"/>
          <w:lang w:val="cs-CZ"/>
        </w:rPr>
        <w:t xml:space="preserve">Zákon č. 254/2001 Sb. o vodách </w:t>
      </w:r>
      <w:r w:rsidR="00EC4779">
        <w:rPr>
          <w:rFonts w:cs="Arial"/>
          <w:sz w:val="20"/>
          <w:szCs w:val="20"/>
          <w:lang w:val="cs-CZ"/>
        </w:rPr>
        <w:t>a o změně některých souvisejících zákonů, v platném znění</w:t>
      </w:r>
    </w:p>
    <w:p w:rsidR="000F07C3" w:rsidRPr="00EC4779" w:rsidRDefault="000F07C3" w:rsidP="000F07C3">
      <w:pPr>
        <w:pStyle w:val="Odstavecseseznamem"/>
        <w:numPr>
          <w:ilvl w:val="0"/>
          <w:numId w:val="5"/>
        </w:numPr>
        <w:jc w:val="both"/>
        <w:rPr>
          <w:rFonts w:cs="Arial"/>
          <w:sz w:val="20"/>
          <w:szCs w:val="20"/>
          <w:lang w:val="cs-CZ"/>
        </w:rPr>
      </w:pPr>
      <w:r w:rsidRPr="003E4952">
        <w:rPr>
          <w:rFonts w:cs="Arial"/>
          <w:sz w:val="20"/>
          <w:szCs w:val="20"/>
          <w:lang w:val="cs-CZ"/>
        </w:rPr>
        <w:t>Vyhláška č. 32/2012 Sb. - Dodržujte pokyny pro používání, abyste se vyvarovali rizik pro člověka a životní prostředí</w:t>
      </w:r>
    </w:p>
    <w:p w:rsidR="000F07C3" w:rsidRPr="000F07C3" w:rsidRDefault="000F07C3" w:rsidP="000F07C3">
      <w:pPr>
        <w:pStyle w:val="Odstavecseseznamem"/>
        <w:numPr>
          <w:ilvl w:val="0"/>
          <w:numId w:val="5"/>
        </w:numPr>
        <w:jc w:val="both"/>
        <w:rPr>
          <w:rFonts w:cs="Arial"/>
          <w:sz w:val="20"/>
          <w:szCs w:val="20"/>
          <w:lang w:val="cs-CZ"/>
        </w:rPr>
      </w:pPr>
      <w:r w:rsidRPr="000F07C3">
        <w:rPr>
          <w:rFonts w:cs="Arial"/>
          <w:sz w:val="20"/>
          <w:szCs w:val="20"/>
          <w:lang w:val="cs-CZ"/>
        </w:rPr>
        <w:t>Zákon č.350/2011 Sb., o chemických látkách a chemických směsích a o změně některých zákonů</w:t>
      </w:r>
    </w:p>
    <w:p w:rsidR="0017230A" w:rsidRPr="00BC3353" w:rsidRDefault="000F07C3" w:rsidP="000F07C3">
      <w:pPr>
        <w:jc w:val="both"/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 xml:space="preserve">             </w:t>
      </w:r>
      <w:r w:rsidR="00EC4779">
        <w:rPr>
          <w:rFonts w:cs="Arial"/>
          <w:sz w:val="20"/>
          <w:szCs w:val="20"/>
          <w:lang w:val="cs-CZ"/>
        </w:rPr>
        <w:t>(chemický zákon)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pStyle w:val="tabletext"/>
        <w:spacing w:after="0" w:line="100" w:lineRule="atLeast"/>
        <w:rPr>
          <w:rFonts w:ascii="Arial" w:hAnsi="Arial" w:cs="Arial"/>
          <w:b/>
          <w:bCs/>
          <w:lang w:val="cs-CZ"/>
        </w:rPr>
      </w:pPr>
      <w:r w:rsidRPr="00BC3353">
        <w:rPr>
          <w:rFonts w:ascii="Arial" w:hAnsi="Arial" w:cs="Arial"/>
          <w:b/>
          <w:bCs/>
          <w:lang w:val="cs-CZ"/>
        </w:rPr>
        <w:t>15.2. Posouzení chemické bezpečnosti:</w:t>
      </w:r>
    </w:p>
    <w:p w:rsidR="00E37151" w:rsidRPr="00BC3353" w:rsidRDefault="00EC4779" w:rsidP="00E37151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>Pro přípravek</w:t>
      </w:r>
      <w:r w:rsidR="00E37151" w:rsidRPr="00BC3353">
        <w:rPr>
          <w:rFonts w:cs="Arial"/>
          <w:sz w:val="20"/>
          <w:szCs w:val="20"/>
          <w:lang w:val="cs-CZ"/>
        </w:rPr>
        <w:t xml:space="preserve"> nebylo provedené hodnocení chemické bezpečnosti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4"/>
      </w:tblGrid>
      <w:tr w:rsidR="00E37151" w:rsidRPr="00BC3353" w:rsidTr="00421132">
        <w:tc>
          <w:tcPr>
            <w:tcW w:w="9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151" w:rsidRPr="00BC3353" w:rsidRDefault="00E37151" w:rsidP="00421132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BC3353">
              <w:rPr>
                <w:rFonts w:cs="Arial"/>
                <w:b/>
                <w:bCs/>
                <w:sz w:val="20"/>
                <w:szCs w:val="20"/>
                <w:lang w:val="cs-CZ"/>
              </w:rPr>
              <w:t>ODDÍL 16. DALŠÍ INFORMACE</w:t>
            </w:r>
          </w:p>
        </w:tc>
      </w:tr>
    </w:tbl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Vysvětlení ohrožení týkajících se nebezpečné</w:t>
      </w:r>
      <w:r w:rsidR="0080546A">
        <w:rPr>
          <w:rFonts w:cs="Arial"/>
          <w:sz w:val="20"/>
          <w:szCs w:val="20"/>
          <w:lang w:val="cs-CZ"/>
        </w:rPr>
        <w:t xml:space="preserve"> látky, která je složkou přípravku</w:t>
      </w:r>
      <w:r w:rsidRPr="00BC3353">
        <w:rPr>
          <w:rFonts w:cs="Arial"/>
          <w:sz w:val="20"/>
          <w:szCs w:val="20"/>
          <w:lang w:val="cs-CZ"/>
        </w:rPr>
        <w:t>:</w:t>
      </w:r>
    </w:p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pStyle w:val="Default"/>
        <w:jc w:val="both"/>
        <w:rPr>
          <w:rFonts w:ascii="Arial" w:eastAsia="Times New Roman" w:hAnsi="Arial" w:cs="Arial"/>
          <w:bCs/>
          <w:color w:val="auto"/>
          <w:kern w:val="0"/>
          <w:sz w:val="20"/>
          <w:szCs w:val="20"/>
          <w:lang w:val="cs-CZ" w:eastAsia="nb-NO" w:bidi="ar-SA"/>
        </w:rPr>
      </w:pPr>
      <w:r w:rsidRPr="00BC3353">
        <w:rPr>
          <w:rFonts w:ascii="Arial" w:hAnsi="Arial" w:cs="Arial"/>
          <w:color w:val="auto"/>
          <w:sz w:val="20"/>
          <w:szCs w:val="20"/>
          <w:lang w:val="cs-CZ"/>
        </w:rPr>
        <w:t xml:space="preserve">Akute </w:t>
      </w:r>
      <w:proofErr w:type="spellStart"/>
      <w:r w:rsidRPr="00BC3353">
        <w:rPr>
          <w:rFonts w:ascii="Arial" w:hAnsi="Arial" w:cs="Arial"/>
          <w:color w:val="auto"/>
          <w:sz w:val="20"/>
          <w:szCs w:val="20"/>
          <w:lang w:val="cs-CZ"/>
        </w:rPr>
        <w:t>Tox</w:t>
      </w:r>
      <w:proofErr w:type="spellEnd"/>
      <w:r w:rsidRPr="00BC3353">
        <w:rPr>
          <w:rFonts w:ascii="Arial" w:hAnsi="Arial" w:cs="Arial"/>
          <w:color w:val="auto"/>
          <w:sz w:val="20"/>
          <w:szCs w:val="20"/>
          <w:lang w:val="cs-CZ"/>
        </w:rPr>
        <w:t xml:space="preserve">. 3 (oral) </w:t>
      </w:r>
      <w:r w:rsidRPr="00BC3353">
        <w:rPr>
          <w:rFonts w:ascii="Arial" w:eastAsia="Times New Roman" w:hAnsi="Arial" w:cs="Arial"/>
          <w:bCs/>
          <w:color w:val="auto"/>
          <w:kern w:val="0"/>
          <w:sz w:val="20"/>
          <w:szCs w:val="20"/>
          <w:lang w:val="cs-CZ" w:eastAsia="nb-NO" w:bidi="ar-SA"/>
        </w:rPr>
        <w:t>silná toxicita (požití) kategorie ohrožení 3</w:t>
      </w:r>
    </w:p>
    <w:p w:rsidR="00E37151" w:rsidRPr="00BC3353" w:rsidRDefault="00E37151" w:rsidP="00E3715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Cs/>
          <w:kern w:val="0"/>
          <w:sz w:val="20"/>
          <w:szCs w:val="20"/>
          <w:lang w:val="cs-CZ" w:eastAsia="nb-NO" w:bidi="ar-SA"/>
        </w:rPr>
      </w:pPr>
      <w:r w:rsidRPr="00BC3353">
        <w:rPr>
          <w:rFonts w:cs="Arial"/>
          <w:sz w:val="20"/>
          <w:szCs w:val="20"/>
          <w:lang w:val="cs-CZ"/>
        </w:rPr>
        <w:t xml:space="preserve">STOT RE 2 </w:t>
      </w:r>
      <w:r w:rsidRPr="00BC3353">
        <w:rPr>
          <w:rFonts w:cs="Arial"/>
          <w:kern w:val="0"/>
          <w:sz w:val="20"/>
          <w:szCs w:val="20"/>
          <w:lang w:val="cs-CZ" w:eastAsia="nb-NO" w:bidi="ar-SA"/>
        </w:rPr>
        <w:t xml:space="preserve">toxické působení na cílové orgány v následku opakované expozice, kategorie ohrožení </w:t>
      </w:r>
      <w:r w:rsidRPr="00BC3353">
        <w:rPr>
          <w:rFonts w:eastAsia="Times New Roman" w:cs="Arial"/>
          <w:bCs/>
          <w:kern w:val="0"/>
          <w:sz w:val="20"/>
          <w:szCs w:val="20"/>
          <w:lang w:val="cs-CZ" w:eastAsia="nb-NO" w:bidi="ar-SA"/>
        </w:rPr>
        <w:t>2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 xml:space="preserve">STOT SE 3 </w:t>
      </w:r>
      <w:r w:rsidRPr="00BC3353">
        <w:rPr>
          <w:rFonts w:cs="Arial"/>
          <w:kern w:val="0"/>
          <w:sz w:val="20"/>
          <w:szCs w:val="20"/>
          <w:lang w:val="cs-CZ" w:eastAsia="nb-NO" w:bidi="ar-SA"/>
        </w:rPr>
        <w:t xml:space="preserve">toxické působení na cílové orgány </w:t>
      </w:r>
      <w:r w:rsidRPr="00BC3353">
        <w:rPr>
          <w:rFonts w:eastAsia="Arial" w:cs="Arial"/>
          <w:sz w:val="20"/>
          <w:szCs w:val="20"/>
          <w:lang w:val="cs-CZ"/>
        </w:rPr>
        <w:t xml:space="preserve">– jednorázová expozice, </w:t>
      </w:r>
      <w:r w:rsidRPr="00BC3353">
        <w:rPr>
          <w:rFonts w:cs="Arial"/>
          <w:kern w:val="0"/>
          <w:sz w:val="20"/>
          <w:szCs w:val="20"/>
          <w:lang w:val="cs-CZ" w:eastAsia="nb-NO" w:bidi="ar-SA"/>
        </w:rPr>
        <w:t>kategorie ohrožení</w:t>
      </w:r>
      <w:r w:rsidRPr="00BC3353">
        <w:rPr>
          <w:rFonts w:eastAsia="Arial" w:cs="Arial"/>
          <w:sz w:val="20"/>
          <w:szCs w:val="20"/>
          <w:lang w:val="cs-CZ"/>
        </w:rPr>
        <w:t xml:space="preserve"> 3</w:t>
      </w:r>
    </w:p>
    <w:p w:rsidR="00E37151" w:rsidRPr="00BC3353" w:rsidRDefault="00E37151" w:rsidP="00E37151">
      <w:pPr>
        <w:snapToGrid w:val="0"/>
        <w:spacing w:line="100" w:lineRule="atLeast"/>
        <w:ind w:right="-143"/>
        <w:jc w:val="both"/>
        <w:rPr>
          <w:rFonts w:cs="Arial"/>
          <w:sz w:val="20"/>
          <w:szCs w:val="20"/>
          <w:lang w:val="cs-CZ"/>
        </w:rPr>
      </w:pPr>
      <w:proofErr w:type="spellStart"/>
      <w:r w:rsidRPr="00BC3353">
        <w:rPr>
          <w:rFonts w:cs="Arial"/>
          <w:sz w:val="20"/>
          <w:szCs w:val="20"/>
          <w:lang w:val="cs-CZ"/>
        </w:rPr>
        <w:t>Aquatic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cs="Arial"/>
          <w:sz w:val="20"/>
          <w:szCs w:val="20"/>
          <w:lang w:val="cs-CZ"/>
        </w:rPr>
        <w:t>Acute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1</w:t>
      </w:r>
      <w:r w:rsidRPr="00BC3353">
        <w:rPr>
          <w:rFonts w:eastAsia="Times New Roman" w:cs="Arial"/>
          <w:bCs/>
          <w:kern w:val="0"/>
          <w:sz w:val="20"/>
          <w:szCs w:val="20"/>
          <w:lang w:val="cs-CZ" w:eastAsia="nb-NO" w:bidi="ar-SA"/>
        </w:rPr>
        <w:t xml:space="preserve"> vytvářející ohrožení pro vodní prostředí. SILNÉ kategorie ohrožení 1</w:t>
      </w:r>
    </w:p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  <w:proofErr w:type="spellStart"/>
      <w:r w:rsidRPr="00BC3353">
        <w:rPr>
          <w:rFonts w:cs="Arial"/>
          <w:sz w:val="20"/>
          <w:szCs w:val="20"/>
          <w:lang w:val="cs-CZ"/>
        </w:rPr>
        <w:t>Aquatic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cs="Arial"/>
          <w:sz w:val="20"/>
          <w:szCs w:val="20"/>
          <w:lang w:val="cs-CZ"/>
        </w:rPr>
        <w:t>Chronic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1 </w:t>
      </w:r>
      <w:r w:rsidRPr="00BC3353">
        <w:rPr>
          <w:rFonts w:eastAsia="Times New Roman" w:cs="Arial"/>
          <w:bCs/>
          <w:kern w:val="0"/>
          <w:sz w:val="20"/>
          <w:szCs w:val="20"/>
          <w:lang w:val="cs-CZ" w:eastAsia="nb-NO" w:bidi="ar-SA"/>
        </w:rPr>
        <w:t xml:space="preserve">vytvářející ohrožení pro vodní prostředí. </w:t>
      </w:r>
      <w:r w:rsidRPr="00BC3353">
        <w:rPr>
          <w:rFonts w:eastAsia="Times New Roman" w:cs="Arial"/>
          <w:kern w:val="0"/>
          <w:sz w:val="20"/>
          <w:szCs w:val="20"/>
          <w:lang w:val="cs-CZ" w:eastAsia="nb-NO" w:bidi="ar-SA"/>
        </w:rPr>
        <w:t>DLOUHODOBÁ</w:t>
      </w:r>
      <w:r w:rsidRPr="00BC3353">
        <w:rPr>
          <w:rFonts w:eastAsia="Times New Roman" w:cs="Arial"/>
          <w:bCs/>
          <w:kern w:val="0"/>
          <w:sz w:val="20"/>
          <w:szCs w:val="20"/>
          <w:lang w:val="cs-CZ" w:eastAsia="nb-NO" w:bidi="ar-SA"/>
        </w:rPr>
        <w:t xml:space="preserve"> kategorie ohrožení 1</w:t>
      </w:r>
    </w:p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  <w:proofErr w:type="spellStart"/>
      <w:r w:rsidRPr="00BC3353">
        <w:rPr>
          <w:rFonts w:cs="Arial"/>
          <w:sz w:val="20"/>
          <w:szCs w:val="20"/>
          <w:lang w:val="cs-CZ"/>
        </w:rPr>
        <w:t>Aquatic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cs="Arial"/>
          <w:sz w:val="20"/>
          <w:szCs w:val="20"/>
          <w:lang w:val="cs-CZ"/>
        </w:rPr>
        <w:t>Chronic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2 </w:t>
      </w:r>
      <w:r w:rsidRPr="00BC3353">
        <w:rPr>
          <w:rFonts w:eastAsia="Times New Roman" w:cs="Arial"/>
          <w:bCs/>
          <w:kern w:val="0"/>
          <w:sz w:val="20"/>
          <w:szCs w:val="20"/>
          <w:lang w:val="cs-CZ" w:eastAsia="nb-NO" w:bidi="ar-SA"/>
        </w:rPr>
        <w:t xml:space="preserve">vytvářející ohrožení pro vodní prostředí. </w:t>
      </w:r>
      <w:r w:rsidRPr="00BC3353">
        <w:rPr>
          <w:rFonts w:eastAsia="Times New Roman" w:cs="Arial"/>
          <w:kern w:val="0"/>
          <w:sz w:val="20"/>
          <w:szCs w:val="20"/>
          <w:lang w:val="cs-CZ" w:eastAsia="nb-NO" w:bidi="ar-SA"/>
        </w:rPr>
        <w:t>DLOUHODOBÁ</w:t>
      </w:r>
      <w:r w:rsidRPr="00BC3353">
        <w:rPr>
          <w:rFonts w:eastAsia="Times New Roman" w:cs="Arial"/>
          <w:bCs/>
          <w:kern w:val="0"/>
          <w:sz w:val="20"/>
          <w:szCs w:val="20"/>
          <w:lang w:val="cs-CZ" w:eastAsia="nb-NO" w:bidi="ar-SA"/>
        </w:rPr>
        <w:t xml:space="preserve"> kategorie ohrožení 2</w:t>
      </w:r>
    </w:p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80546A" w:rsidRDefault="00E37151" w:rsidP="00E37151">
      <w:pPr>
        <w:widowControl/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H301 </w:t>
      </w:r>
      <w:r w:rsidR="0080546A" w:rsidRPr="0080546A">
        <w:rPr>
          <w:rFonts w:cs="Arial"/>
          <w:sz w:val="20"/>
          <w:szCs w:val="20"/>
          <w:lang w:val="cs-CZ"/>
        </w:rPr>
        <w:t>Toxický při požití.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BC3353">
        <w:rPr>
          <w:rFonts w:eastAsia="EUAlbertina" w:cs="Arial"/>
          <w:sz w:val="20"/>
          <w:szCs w:val="20"/>
          <w:lang w:val="cs-CZ"/>
        </w:rPr>
        <w:t xml:space="preserve">H335 </w:t>
      </w:r>
      <w:r w:rsidRPr="00BC3353">
        <w:rPr>
          <w:rFonts w:cs="Arial"/>
          <w:sz w:val="20"/>
          <w:szCs w:val="20"/>
          <w:shd w:val="clear" w:color="auto" w:fill="F9F9F9"/>
          <w:lang w:val="cs-CZ"/>
        </w:rPr>
        <w:t>Může způsobit podráždění dýchacích cest.</w:t>
      </w:r>
    </w:p>
    <w:p w:rsidR="00E37151" w:rsidRPr="00BC3353" w:rsidRDefault="00E37151" w:rsidP="00E3715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kern w:val="0"/>
          <w:sz w:val="20"/>
          <w:szCs w:val="20"/>
          <w:lang w:val="cs-CZ" w:eastAsia="nb-NO" w:bidi="ar-SA"/>
        </w:rPr>
      </w:pPr>
      <w:r w:rsidRPr="00BC3353">
        <w:rPr>
          <w:rFonts w:cs="Arial"/>
          <w:sz w:val="20"/>
          <w:szCs w:val="20"/>
          <w:lang w:val="cs-CZ"/>
        </w:rPr>
        <w:t xml:space="preserve">H372 </w:t>
      </w:r>
      <w:r w:rsidRPr="00BC3353">
        <w:rPr>
          <w:rFonts w:cs="Arial"/>
          <w:sz w:val="20"/>
          <w:szCs w:val="20"/>
          <w:shd w:val="clear" w:color="auto" w:fill="F9F9F9"/>
          <w:lang w:val="cs-CZ"/>
        </w:rPr>
        <w:t>Způsobuje poškození orgánů při prodloužené nebo opakované expozici.</w:t>
      </w:r>
    </w:p>
    <w:p w:rsidR="00E37151" w:rsidRPr="00BC3353" w:rsidRDefault="00E37151" w:rsidP="00E37151">
      <w:pPr>
        <w:widowControl/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H400 </w:t>
      </w:r>
      <w:r w:rsidRPr="00BC3353">
        <w:rPr>
          <w:rFonts w:cs="Arial"/>
          <w:sz w:val="20"/>
          <w:szCs w:val="20"/>
          <w:shd w:val="clear" w:color="auto" w:fill="F9F9F9"/>
          <w:lang w:val="cs-CZ"/>
        </w:rPr>
        <w:t>Vysoce toxický pro vodní organismy.</w:t>
      </w:r>
      <w:r w:rsidRPr="00BC3353">
        <w:rPr>
          <w:rFonts w:eastAsia="Times New Roman" w:cs="Arial"/>
          <w:kern w:val="0"/>
          <w:sz w:val="20"/>
          <w:szCs w:val="20"/>
          <w:lang w:val="cs-CZ" w:eastAsia="nb-NO" w:bidi="ar-SA"/>
        </w:rPr>
        <w:t xml:space="preserve"> </w:t>
      </w:r>
    </w:p>
    <w:p w:rsidR="00E37151" w:rsidRPr="00BC3353" w:rsidRDefault="00E37151" w:rsidP="00E37151">
      <w:pPr>
        <w:widowControl/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H410 </w:t>
      </w:r>
      <w:r w:rsidRPr="00BC3353">
        <w:rPr>
          <w:rFonts w:cs="Arial"/>
          <w:sz w:val="20"/>
          <w:szCs w:val="20"/>
          <w:shd w:val="clear" w:color="auto" w:fill="F9F9F9"/>
          <w:lang w:val="cs-CZ"/>
        </w:rPr>
        <w:t>Vysoce toxický pro vodní organismy, s dlouhodobými účinky.</w:t>
      </w:r>
    </w:p>
    <w:p w:rsidR="00E37151" w:rsidRPr="00BC3353" w:rsidRDefault="00E37151" w:rsidP="00E37151">
      <w:pPr>
        <w:widowControl/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H411 </w:t>
      </w:r>
      <w:r w:rsidRPr="00BC3353">
        <w:rPr>
          <w:rFonts w:cs="Arial"/>
          <w:sz w:val="20"/>
          <w:szCs w:val="20"/>
          <w:shd w:val="clear" w:color="auto" w:fill="F9F9F9"/>
          <w:lang w:val="cs-CZ"/>
        </w:rPr>
        <w:t>Toxický pro vodní organismy, s dlouhodobými účinky.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T – toxická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proofErr w:type="spellStart"/>
      <w:r w:rsidRPr="00BC3353">
        <w:rPr>
          <w:rFonts w:cs="Arial"/>
          <w:sz w:val="20"/>
          <w:szCs w:val="20"/>
          <w:lang w:val="cs-CZ"/>
        </w:rPr>
        <w:t>Xn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– škodlivý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N – nebezpečný pro životní prostředí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355768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>R 25 – toxická</w:t>
      </w:r>
      <w:r w:rsidR="00E37151" w:rsidRPr="00BC3353">
        <w:rPr>
          <w:rFonts w:cs="Arial"/>
          <w:sz w:val="20"/>
          <w:szCs w:val="20"/>
          <w:lang w:val="cs-CZ"/>
        </w:rPr>
        <w:t xml:space="preserve"> po požití</w:t>
      </w:r>
    </w:p>
    <w:p w:rsidR="00E37151" w:rsidRPr="00BC3353" w:rsidRDefault="00E37151" w:rsidP="00E37151">
      <w:pPr>
        <w:spacing w:line="100" w:lineRule="atLeast"/>
        <w:ind w:right="-143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R 37 </w:t>
      </w:r>
      <w:r w:rsidRPr="00BC3353">
        <w:rPr>
          <w:rFonts w:eastAsia="Arial" w:cs="Arial"/>
          <w:sz w:val="20"/>
          <w:szCs w:val="20"/>
          <w:lang w:val="cs-CZ"/>
        </w:rPr>
        <w:t>– dráždí dýchací cesty</w:t>
      </w:r>
    </w:p>
    <w:p w:rsidR="00E37151" w:rsidRPr="00BC3353" w:rsidRDefault="00E37151" w:rsidP="00E37151">
      <w:pPr>
        <w:spacing w:line="100" w:lineRule="atLeast"/>
        <w:ind w:right="-143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R 48/22 – škodlivá po požití, vytváří vážné ohrožení draví v následku dlouhodobého vystavení</w:t>
      </w:r>
    </w:p>
    <w:p w:rsidR="00E37151" w:rsidRPr="00BC3353" w:rsidRDefault="00355768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>R 50/53 – vysoce toxický</w:t>
      </w:r>
      <w:r w:rsidR="00E37151" w:rsidRPr="00BC3353">
        <w:rPr>
          <w:rFonts w:cs="Arial"/>
          <w:sz w:val="20"/>
          <w:szCs w:val="20"/>
          <w:lang w:val="cs-CZ"/>
        </w:rPr>
        <w:t xml:space="preserve"> pro vodní organismy, m</w:t>
      </w:r>
      <w:r w:rsidR="00E37151" w:rsidRPr="00BC3353">
        <w:rPr>
          <w:rFonts w:cs="Arial"/>
          <w:sz w:val="20"/>
          <w:szCs w:val="20"/>
          <w:shd w:val="clear" w:color="auto" w:fill="FFFFFF"/>
          <w:lang w:val="cs-CZ"/>
        </w:rPr>
        <w:t>ůže vyvolat dlouhodobé nepříznivé účinky ve vodním prostředí</w:t>
      </w:r>
      <w:r w:rsidR="00E37151" w:rsidRPr="00BC3353">
        <w:rPr>
          <w:rFonts w:cs="Arial"/>
          <w:sz w:val="20"/>
          <w:szCs w:val="20"/>
          <w:lang w:val="cs-CZ"/>
        </w:rPr>
        <w:t xml:space="preserve"> </w:t>
      </w:r>
    </w:p>
    <w:p w:rsidR="00E37151" w:rsidRPr="00BC3353" w:rsidRDefault="00355768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>R 51/53 – vysoce toxický</w:t>
      </w:r>
      <w:r w:rsidR="00E37151" w:rsidRPr="00BC3353">
        <w:rPr>
          <w:rFonts w:cs="Arial"/>
          <w:sz w:val="20"/>
          <w:szCs w:val="20"/>
          <w:lang w:val="cs-CZ"/>
        </w:rPr>
        <w:t xml:space="preserve"> pro vodní organismy, m</w:t>
      </w:r>
      <w:r w:rsidR="00E37151" w:rsidRPr="00BC3353">
        <w:rPr>
          <w:rFonts w:cs="Arial"/>
          <w:sz w:val="20"/>
          <w:szCs w:val="20"/>
          <w:shd w:val="clear" w:color="auto" w:fill="FFFFFF"/>
          <w:lang w:val="cs-CZ"/>
        </w:rPr>
        <w:t>ůže vyvolat dlouhodobé nepříznivé účinky ve vodním prostředí</w:t>
      </w:r>
    </w:p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sz w:val="20"/>
          <w:szCs w:val="20"/>
          <w:lang w:val="cs-CZ"/>
        </w:rPr>
        <w:t>Vysvětlení zkratek používaných v bezpečnostním listu: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sz w:val="20"/>
          <w:szCs w:val="20"/>
          <w:lang w:val="cs-CZ"/>
        </w:rPr>
        <w:t xml:space="preserve">CAS – </w:t>
      </w:r>
      <w:proofErr w:type="spellStart"/>
      <w:r w:rsidRPr="00BC3353">
        <w:rPr>
          <w:rFonts w:eastAsia="Arial" w:cs="Arial"/>
          <w:sz w:val="20"/>
          <w:szCs w:val="20"/>
          <w:lang w:val="cs-CZ"/>
        </w:rPr>
        <w:t>Chemical</w:t>
      </w:r>
      <w:proofErr w:type="spellEnd"/>
      <w:r w:rsidRPr="00BC3353">
        <w:rPr>
          <w:rFonts w:eastAsia="Arial" w:cs="Arial"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eastAsia="Arial" w:cs="Arial"/>
          <w:sz w:val="20"/>
          <w:szCs w:val="20"/>
          <w:lang w:val="cs-CZ"/>
        </w:rPr>
        <w:t>Abstracts</w:t>
      </w:r>
      <w:proofErr w:type="spellEnd"/>
      <w:r w:rsidRPr="00BC3353">
        <w:rPr>
          <w:rFonts w:eastAsia="Arial" w:cs="Arial"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eastAsia="Arial" w:cs="Arial"/>
          <w:sz w:val="20"/>
          <w:szCs w:val="20"/>
          <w:lang w:val="cs-CZ"/>
        </w:rPr>
        <w:t>Service</w:t>
      </w:r>
      <w:proofErr w:type="spellEnd"/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sz w:val="20"/>
          <w:szCs w:val="20"/>
          <w:lang w:val="cs-CZ"/>
        </w:rPr>
        <w:t>ES – číslo přidělené chemické látce v Evropském seznamu existujících látek komerčního významu nebo v Evropském seznamu notifikovaných chemických látek, nebo ve výkazu chemických látek uváděných v publikaci "No-</w:t>
      </w:r>
      <w:proofErr w:type="spellStart"/>
      <w:r w:rsidRPr="00BC3353">
        <w:rPr>
          <w:rFonts w:eastAsia="Arial" w:cs="Arial"/>
          <w:sz w:val="20"/>
          <w:szCs w:val="20"/>
          <w:lang w:val="cs-CZ"/>
        </w:rPr>
        <w:t>longer</w:t>
      </w:r>
      <w:proofErr w:type="spellEnd"/>
      <w:r w:rsidRPr="00BC3353">
        <w:rPr>
          <w:rFonts w:eastAsia="Arial" w:cs="Arial"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eastAsia="Arial" w:cs="Arial"/>
          <w:sz w:val="20"/>
          <w:szCs w:val="20"/>
          <w:lang w:val="cs-CZ"/>
        </w:rPr>
        <w:t>polymers</w:t>
      </w:r>
      <w:proofErr w:type="spellEnd"/>
      <w:r w:rsidRPr="00BC3353">
        <w:rPr>
          <w:rFonts w:eastAsia="Arial" w:cs="Arial"/>
          <w:sz w:val="20"/>
          <w:szCs w:val="20"/>
          <w:lang w:val="cs-CZ"/>
        </w:rPr>
        <w:t>".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sz w:val="20"/>
          <w:szCs w:val="20"/>
          <w:lang w:val="cs-CZ"/>
        </w:rPr>
        <w:t>NDS – nejvyšší přípustná koncentrace zdraví škodlivých látek na pracovišti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sz w:val="20"/>
          <w:szCs w:val="20"/>
          <w:lang w:val="cs-CZ"/>
        </w:rPr>
        <w:t xml:space="preserve">PBT – stálost, schopnost </w:t>
      </w:r>
      <w:proofErr w:type="spellStart"/>
      <w:r w:rsidRPr="00BC3353">
        <w:rPr>
          <w:rFonts w:eastAsia="Arial" w:cs="Arial"/>
          <w:sz w:val="20"/>
          <w:szCs w:val="20"/>
          <w:lang w:val="cs-CZ"/>
        </w:rPr>
        <w:t>biokumulace</w:t>
      </w:r>
      <w:proofErr w:type="spellEnd"/>
      <w:r w:rsidRPr="00BC3353">
        <w:rPr>
          <w:rFonts w:eastAsia="Arial" w:cs="Arial"/>
          <w:sz w:val="20"/>
          <w:szCs w:val="20"/>
          <w:lang w:val="cs-CZ"/>
        </w:rPr>
        <w:t xml:space="preserve"> a toxicita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proofErr w:type="spellStart"/>
      <w:r w:rsidRPr="00BC3353">
        <w:rPr>
          <w:rFonts w:eastAsia="Arial" w:cs="Arial"/>
          <w:sz w:val="20"/>
          <w:szCs w:val="20"/>
          <w:lang w:val="cs-CZ"/>
        </w:rPr>
        <w:t>vPvB</w:t>
      </w:r>
      <w:proofErr w:type="spellEnd"/>
      <w:r w:rsidRPr="00BC3353">
        <w:rPr>
          <w:rFonts w:eastAsia="Arial" w:cs="Arial"/>
          <w:sz w:val="20"/>
          <w:szCs w:val="20"/>
          <w:lang w:val="cs-CZ"/>
        </w:rPr>
        <w:t xml:space="preserve"> – velmi velká stálost a velmi velká schopnost </w:t>
      </w:r>
      <w:proofErr w:type="spellStart"/>
      <w:r w:rsidRPr="00BC3353">
        <w:rPr>
          <w:rFonts w:eastAsia="Arial" w:cs="Arial"/>
          <w:sz w:val="20"/>
          <w:szCs w:val="20"/>
          <w:lang w:val="cs-CZ"/>
        </w:rPr>
        <w:t>biokumulace</w:t>
      </w:r>
      <w:proofErr w:type="spellEnd"/>
    </w:p>
    <w:p w:rsidR="00E37151" w:rsidRPr="00BC3353" w:rsidRDefault="00E37151" w:rsidP="00E37151">
      <w:pPr>
        <w:autoSpaceDE w:val="0"/>
        <w:snapToGrid w:val="0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sz w:val="20"/>
          <w:szCs w:val="20"/>
          <w:lang w:val="cs-CZ"/>
        </w:rPr>
        <w:t xml:space="preserve">LD50 – </w:t>
      </w:r>
      <w:r w:rsidRPr="00BC3353">
        <w:rPr>
          <w:rFonts w:cs="Arial"/>
          <w:sz w:val="20"/>
          <w:szCs w:val="20"/>
          <w:lang w:val="cs-CZ"/>
        </w:rPr>
        <w:t>dávka způsobující 50% smrtelných případů</w:t>
      </w:r>
      <w:r w:rsidRPr="00BC3353">
        <w:rPr>
          <w:rFonts w:cs="Arial"/>
          <w:sz w:val="20"/>
          <w:szCs w:val="20"/>
          <w:lang w:val="cs-CZ"/>
        </w:rPr>
        <w:tab/>
      </w:r>
    </w:p>
    <w:p w:rsidR="00E37151" w:rsidRPr="00BC3353" w:rsidRDefault="00E37151" w:rsidP="00E37151">
      <w:pPr>
        <w:autoSpaceDE w:val="0"/>
        <w:snapToGrid w:val="0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sz w:val="20"/>
          <w:szCs w:val="20"/>
          <w:lang w:val="cs-CZ"/>
        </w:rPr>
        <w:t xml:space="preserve">LC50 – </w:t>
      </w:r>
      <w:r w:rsidRPr="00BC3353">
        <w:rPr>
          <w:rFonts w:cs="Arial"/>
          <w:sz w:val="20"/>
          <w:szCs w:val="20"/>
          <w:lang w:val="cs-CZ"/>
        </w:rPr>
        <w:t>koncentrace způsobující 50% smrtelných případů</w:t>
      </w:r>
    </w:p>
    <w:p w:rsidR="00E37151" w:rsidRPr="00BC3353" w:rsidRDefault="00E37151" w:rsidP="00E37151">
      <w:pPr>
        <w:autoSpaceDE w:val="0"/>
        <w:snapToGrid w:val="0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sz w:val="20"/>
          <w:szCs w:val="20"/>
          <w:lang w:val="cs-CZ"/>
        </w:rPr>
        <w:t xml:space="preserve">EC50 – </w:t>
      </w:r>
      <w:r w:rsidRPr="00BC3353">
        <w:rPr>
          <w:rFonts w:cs="Arial"/>
          <w:sz w:val="20"/>
          <w:szCs w:val="20"/>
          <w:lang w:val="cs-CZ"/>
        </w:rPr>
        <w:t>koncentrace způsobující 50% reakci přežití</w:t>
      </w:r>
    </w:p>
    <w:p w:rsidR="00E37151" w:rsidRPr="00BC3353" w:rsidRDefault="00E37151" w:rsidP="00E37151">
      <w:pPr>
        <w:snapToGrid w:val="0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Číslo UN – poznávací číslo materiálu (číslo ONZ, číslo UN)</w:t>
      </w:r>
    </w:p>
    <w:p w:rsidR="00E37151" w:rsidRPr="00BC3353" w:rsidRDefault="00E37151" w:rsidP="00E37151">
      <w:pPr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ADR – evropská smlouva týkající se mezinárodní silniční přepravy nebezpečného zboží</w:t>
      </w:r>
    </w:p>
    <w:p w:rsidR="00E37151" w:rsidRPr="00BC3353" w:rsidRDefault="00E37151" w:rsidP="00E37151">
      <w:pPr>
        <w:autoSpaceDE w:val="0"/>
        <w:snapToGrid w:val="0"/>
        <w:spacing w:line="100" w:lineRule="atLeast"/>
        <w:jc w:val="both"/>
        <w:rPr>
          <w:rFonts w:cs="Arial"/>
          <w:b/>
          <w:sz w:val="20"/>
          <w:szCs w:val="20"/>
          <w:lang w:val="cs-CZ"/>
        </w:rPr>
      </w:pP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Bezpečnostní list byl vyhotoven v souladu s Nařízením Komise (EU) č. 453/2010 ze dne 20. května 2010, kterým se mění nařízení (ES) č. 1907/2006 Evropského parlamentu a Rady o registraci, hodnocení, povolování a omezeních v oblasti chemikálii (REACH). </w:t>
      </w:r>
    </w:p>
    <w:p w:rsidR="00E37151" w:rsidRPr="00BC3353" w:rsidRDefault="00E37151" w:rsidP="00E37151">
      <w:pPr>
        <w:tabs>
          <w:tab w:val="left" w:pos="720"/>
        </w:tabs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tabs>
          <w:tab w:val="left" w:pos="720"/>
        </w:tabs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Klasifikace výrobku na základě obsahu složek vytvářejících ohrožení v souladu s Nařízení Evropského parlamentu a Rady (ES) č. 1272/2008 ze dne 16. prosince 2008 o klasifikaci, označení a balení látek a směsí, které mění směrnice 67/548/EHS a 1999/45/ES a mění nařízení (ES) č. 1907/2006.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 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Doporučení a ohraničení používání: Používejte v souladu s etiketou-návodem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Možnost získání dalších informací: Další informace týkající se bezpečnosti jsou přístupné u výrobce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Zdroje údajů, na jejichž základě byl bezpečnostní list zpracován: list byl zpracován na základě bezpečnostních listů jednotlivých složek, údajů v odborné literatuře a znalostí a zkušeností, se zohledněním momentálně platných předpisů. </w:t>
      </w:r>
    </w:p>
    <w:p w:rsidR="00E37151" w:rsidRPr="00BC3353" w:rsidRDefault="00E37151" w:rsidP="00E37151">
      <w:pPr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IUCLID International </w:t>
      </w:r>
      <w:proofErr w:type="spellStart"/>
      <w:r w:rsidRPr="00BC3353">
        <w:rPr>
          <w:rFonts w:cs="Arial"/>
          <w:sz w:val="20"/>
          <w:szCs w:val="20"/>
          <w:lang w:val="cs-CZ"/>
        </w:rPr>
        <w:t>Uniform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cs="Arial"/>
          <w:sz w:val="20"/>
          <w:szCs w:val="20"/>
          <w:lang w:val="cs-CZ"/>
        </w:rPr>
        <w:t>Chemical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cs="Arial"/>
          <w:sz w:val="20"/>
          <w:szCs w:val="20"/>
          <w:lang w:val="cs-CZ"/>
        </w:rPr>
        <w:t>Information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Database  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ESIS </w:t>
      </w:r>
      <w:proofErr w:type="spellStart"/>
      <w:r w:rsidRPr="00BC3353">
        <w:rPr>
          <w:rFonts w:cs="Arial"/>
          <w:sz w:val="20"/>
          <w:szCs w:val="20"/>
          <w:lang w:val="cs-CZ"/>
        </w:rPr>
        <w:t>European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cs="Arial"/>
          <w:sz w:val="20"/>
          <w:szCs w:val="20"/>
          <w:lang w:val="cs-CZ"/>
        </w:rPr>
        <w:t>Chemical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cs="Arial"/>
          <w:sz w:val="20"/>
          <w:szCs w:val="20"/>
          <w:lang w:val="cs-CZ"/>
        </w:rPr>
        <w:t>Substances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cs="Arial"/>
          <w:sz w:val="20"/>
          <w:szCs w:val="20"/>
          <w:lang w:val="cs-CZ"/>
        </w:rPr>
        <w:t>Information</w:t>
      </w:r>
      <w:proofErr w:type="spellEnd"/>
      <w:r w:rsidRPr="00BC3353">
        <w:rPr>
          <w:rFonts w:cs="Arial"/>
          <w:sz w:val="20"/>
          <w:szCs w:val="20"/>
          <w:lang w:val="cs-CZ"/>
        </w:rPr>
        <w:t xml:space="preserve"> </w:t>
      </w:r>
      <w:proofErr w:type="spellStart"/>
      <w:r w:rsidRPr="00BC3353">
        <w:rPr>
          <w:rFonts w:cs="Arial"/>
          <w:sz w:val="20"/>
          <w:szCs w:val="20"/>
          <w:lang w:val="cs-CZ"/>
        </w:rPr>
        <w:t>System</w:t>
      </w:r>
      <w:proofErr w:type="spellEnd"/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 xml:space="preserve">Výhrady: </w:t>
      </w:r>
    </w:p>
    <w:p w:rsidR="00E37151" w:rsidRPr="00BC3353" w:rsidRDefault="00E37151" w:rsidP="00E37151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Údaje obsažené v listu je třeba považovat výhradně za pomoc pro bezpečný postup při přepravě, distribuci, používání a uchovávání. Uživatel nese odpovědnost v</w:t>
      </w:r>
      <w:r w:rsidR="00355768">
        <w:rPr>
          <w:rFonts w:cs="Arial"/>
          <w:sz w:val="20"/>
          <w:szCs w:val="20"/>
          <w:lang w:val="cs-CZ"/>
        </w:rPr>
        <w:t>y</w:t>
      </w:r>
      <w:r w:rsidRPr="00BC3353">
        <w:rPr>
          <w:rFonts w:cs="Arial"/>
          <w:sz w:val="20"/>
          <w:szCs w:val="20"/>
          <w:lang w:val="cs-CZ"/>
        </w:rPr>
        <w:t>plývající z nesprávného využití informací obsažených v Listu nebo nesprávného použití výrobku.</w:t>
      </w:r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Arial" w:cs="Arial"/>
          <w:sz w:val="20"/>
          <w:szCs w:val="20"/>
          <w:lang w:val="cs-CZ"/>
        </w:rPr>
      </w:pPr>
      <w:r w:rsidRPr="00BC3353">
        <w:rPr>
          <w:rFonts w:eastAsia="Arial" w:cs="Arial"/>
          <w:sz w:val="20"/>
          <w:szCs w:val="20"/>
          <w:lang w:val="cs-CZ"/>
        </w:rPr>
        <w:t xml:space="preserve">Bezpečnostní list aktualizoval: </w:t>
      </w:r>
      <w:r w:rsidRPr="00BC3353">
        <w:rPr>
          <w:rFonts w:eastAsia="Arial" w:cs="Arial"/>
          <w:sz w:val="16"/>
          <w:szCs w:val="16"/>
          <w:lang w:val="cs-CZ"/>
        </w:rPr>
        <w:t xml:space="preserve">dr Piotr </w:t>
      </w:r>
      <w:proofErr w:type="spellStart"/>
      <w:r w:rsidRPr="00BC3353">
        <w:rPr>
          <w:rFonts w:eastAsia="Arial" w:cs="Arial"/>
          <w:sz w:val="16"/>
          <w:szCs w:val="16"/>
          <w:lang w:val="cs-CZ"/>
        </w:rPr>
        <w:t>Mikołajewicz</w:t>
      </w:r>
      <w:proofErr w:type="spellEnd"/>
    </w:p>
    <w:p w:rsidR="00E37151" w:rsidRPr="00BC3353" w:rsidRDefault="00E37151" w:rsidP="00E37151">
      <w:pPr>
        <w:autoSpaceDE w:val="0"/>
        <w:spacing w:line="100" w:lineRule="atLeast"/>
        <w:jc w:val="both"/>
        <w:rPr>
          <w:rFonts w:eastAsia="Times New Roman" w:cs="Arial"/>
          <w:sz w:val="20"/>
          <w:szCs w:val="20"/>
          <w:lang w:val="cs-CZ"/>
        </w:rPr>
      </w:pPr>
      <w:r w:rsidRPr="00BC3353">
        <w:rPr>
          <w:rFonts w:eastAsia="Times New Roman" w:cs="Arial"/>
          <w:sz w:val="20"/>
          <w:szCs w:val="20"/>
          <w:lang w:val="cs-CZ"/>
        </w:rPr>
        <w:t xml:space="preserve">List zpracován: </w:t>
      </w:r>
      <w:proofErr w:type="gramStart"/>
      <w:r w:rsidRPr="00BC3353">
        <w:rPr>
          <w:rFonts w:eastAsia="Times New Roman" w:cs="Arial"/>
          <w:sz w:val="16"/>
          <w:szCs w:val="16"/>
          <w:lang w:val="cs-CZ"/>
        </w:rPr>
        <w:t>F.U.</w:t>
      </w:r>
      <w:proofErr w:type="gramEnd"/>
      <w:r w:rsidRPr="00BC3353">
        <w:rPr>
          <w:rFonts w:eastAsia="Times New Roman" w:cs="Arial"/>
          <w:sz w:val="16"/>
          <w:szCs w:val="16"/>
          <w:lang w:val="cs-CZ"/>
        </w:rPr>
        <w:t xml:space="preserve"> VELA (tel. kont. +48 782282392),</w:t>
      </w:r>
      <w:r w:rsidRPr="00BC3353">
        <w:rPr>
          <w:rFonts w:eastAsia="Times New Roman" w:cs="Arial"/>
          <w:sz w:val="20"/>
          <w:szCs w:val="20"/>
          <w:lang w:val="cs-CZ"/>
        </w:rPr>
        <w:t xml:space="preserve"> na objednávku firmy Asplant</w:t>
      </w:r>
    </w:p>
    <w:p w:rsidR="00E37151" w:rsidRPr="00BC3353" w:rsidRDefault="00E37151" w:rsidP="00E37151">
      <w:pPr>
        <w:jc w:val="both"/>
        <w:rPr>
          <w:rFonts w:cs="Arial"/>
          <w:sz w:val="20"/>
          <w:szCs w:val="20"/>
          <w:lang w:val="cs-CZ"/>
        </w:rPr>
      </w:pPr>
    </w:p>
    <w:p w:rsidR="00E37151" w:rsidRPr="00BC3353" w:rsidRDefault="00E37151" w:rsidP="00E37151">
      <w:pPr>
        <w:jc w:val="both"/>
        <w:rPr>
          <w:rFonts w:cs="Arial"/>
          <w:sz w:val="20"/>
          <w:szCs w:val="20"/>
          <w:lang w:val="cs-CZ"/>
        </w:rPr>
      </w:pPr>
      <w:r w:rsidRPr="00BC3353">
        <w:rPr>
          <w:rFonts w:cs="Arial"/>
          <w:sz w:val="20"/>
          <w:szCs w:val="20"/>
          <w:lang w:val="cs-CZ"/>
        </w:rPr>
        <w:t>Aktualizace ze dne 10. 10. 2014 se týká oddílů 2, 3, 11, 15, 16.</w:t>
      </w:r>
    </w:p>
    <w:p w:rsidR="00E37151" w:rsidRPr="00BC3353" w:rsidRDefault="00E37151" w:rsidP="00E37151">
      <w:pPr>
        <w:jc w:val="both"/>
        <w:rPr>
          <w:rFonts w:cs="Arial"/>
          <w:sz w:val="20"/>
          <w:szCs w:val="20"/>
          <w:lang w:val="cs-CZ"/>
        </w:rPr>
      </w:pPr>
    </w:p>
    <w:p w:rsidR="00B95C2E" w:rsidRPr="00BC3353" w:rsidRDefault="00B95C2E"/>
    <w:sectPr w:rsidR="00B95C2E" w:rsidRPr="00BC3353" w:rsidSect="00421132">
      <w:headerReference w:type="default" r:id="rId20"/>
      <w:footerReference w:type="default" r:id="rId21"/>
      <w:pgSz w:w="11906" w:h="16838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750" w:rsidRDefault="000D3750" w:rsidP="00E37151">
      <w:r>
        <w:separator/>
      </w:r>
    </w:p>
  </w:endnote>
  <w:endnote w:type="continuationSeparator" w:id="0">
    <w:p w:rsidR="000D3750" w:rsidRDefault="000D3750" w:rsidP="00E3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UAlbertina+01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Univers-PL">
    <w:altName w:val="Batang"/>
    <w:charset w:val="81"/>
    <w:family w:val="swiss"/>
    <w:pitch w:val="default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MT">
    <w:altName w:val="Arial"/>
    <w:charset w:val="EE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+20">
    <w:altName w:val="Times New Roman"/>
    <w:charset w:val="EE"/>
    <w:family w:val="auto"/>
    <w:pitch w:val="default"/>
  </w:font>
  <w:font w:name="EUAlbertina_Bold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TimesNewRomanPS-ItalicMT">
    <w:altName w:val="Times New Roman"/>
    <w:charset w:val="00"/>
    <w:family w:val="roman"/>
    <w:pitch w:val="default"/>
  </w:font>
  <w:font w:name="EUAlbertina_Italic">
    <w:altName w:val="Courier New"/>
    <w:charset w:val="EE"/>
    <w:family w:val="script"/>
    <w:pitch w:val="default"/>
    <w:sig w:usb0="00000005" w:usb1="00000000" w:usb2="00000000" w:usb3="00000000" w:csb0="00000002" w:csb1="00000000"/>
  </w:font>
  <w:font w:name="EUAlbertina_Bold+01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95" w:rsidRDefault="00347695"/>
  <w:p w:rsidR="00347695" w:rsidRDefault="00347695"/>
  <w:p w:rsidR="00347695" w:rsidRDefault="003476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750" w:rsidRDefault="000D3750" w:rsidP="00E37151">
      <w:r>
        <w:separator/>
      </w:r>
    </w:p>
  </w:footnote>
  <w:footnote w:type="continuationSeparator" w:id="0">
    <w:p w:rsidR="000D3750" w:rsidRDefault="000D3750" w:rsidP="00E37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6" w:type="dxa"/>
      <w:tblInd w:w="108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2036"/>
      <w:gridCol w:w="1967"/>
      <w:gridCol w:w="1967"/>
      <w:gridCol w:w="1968"/>
      <w:gridCol w:w="1908"/>
    </w:tblGrid>
    <w:tr w:rsidR="00347695">
      <w:trPr>
        <w:trHeight w:val="645"/>
      </w:trPr>
      <w:tc>
        <w:tcPr>
          <w:tcW w:w="20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7695" w:rsidRDefault="000D3750">
          <w:pPr>
            <w:tabs>
              <w:tab w:val="left" w:pos="312"/>
            </w:tabs>
            <w:snapToGrid w:val="0"/>
            <w:ind w:left="-114"/>
            <w:jc w:val="center"/>
            <w:rPr>
              <w:rFonts w:eastAsia="SimSun"/>
              <w:b/>
              <w:bCs/>
              <w:sz w:val="32"/>
              <w:szCs w:val="32"/>
              <w:lang w:val="en-US"/>
            </w:rPr>
          </w:pPr>
          <w:r>
            <w:rPr>
              <w:rFonts w:eastAsia="SimSun"/>
              <w:b/>
              <w:noProof/>
              <w:sz w:val="32"/>
              <w:szCs w:val="32"/>
              <w:lang w:eastAsia="pl-PL" w:bidi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i1025" type="#_x0000_t75" style="width:112.2pt;height:44.4pt;visibility:visible">
                <v:imagedata r:id="rId1" o:title="" croptop="-13813f" cropbottom="-17026f" cropleft="-6220f" cropright="-83113f"/>
              </v:shape>
            </w:pict>
          </w:r>
        </w:p>
      </w:tc>
      <w:tc>
        <w:tcPr>
          <w:tcW w:w="5902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7695" w:rsidRPr="00827A76" w:rsidRDefault="00347695" w:rsidP="00421132">
          <w:pPr>
            <w:tabs>
              <w:tab w:val="left" w:pos="426"/>
            </w:tabs>
            <w:snapToGrid w:val="0"/>
            <w:ind w:left="-114"/>
            <w:jc w:val="center"/>
            <w:rPr>
              <w:rFonts w:eastAsia="SimSun"/>
              <w:b/>
              <w:bCs/>
              <w:sz w:val="32"/>
              <w:szCs w:val="32"/>
              <w:lang w:val="en-US"/>
            </w:rPr>
          </w:pPr>
          <w:r w:rsidRPr="00827A76">
            <w:rPr>
              <w:rFonts w:eastAsia="SimSun"/>
              <w:b/>
              <w:bCs/>
              <w:sz w:val="32"/>
              <w:szCs w:val="32"/>
              <w:lang w:val="en-US"/>
            </w:rPr>
            <w:t xml:space="preserve">BEZPEČNOSTNÍ LIST </w:t>
          </w:r>
        </w:p>
        <w:p w:rsidR="00347695" w:rsidRPr="00827A76" w:rsidRDefault="00347695" w:rsidP="00421132">
          <w:pPr>
            <w:tabs>
              <w:tab w:val="left" w:pos="312"/>
            </w:tabs>
            <w:snapToGrid w:val="0"/>
            <w:ind w:left="-108" w:right="-2"/>
            <w:jc w:val="center"/>
            <w:rPr>
              <w:rFonts w:eastAsia="SimSun"/>
              <w:b/>
              <w:bCs/>
              <w:sz w:val="32"/>
              <w:szCs w:val="32"/>
              <w:lang w:val="en-US"/>
            </w:rPr>
          </w:pPr>
          <w:proofErr w:type="spellStart"/>
          <w:r w:rsidRPr="00827A76">
            <w:rPr>
              <w:rFonts w:eastAsia="SimSun"/>
              <w:sz w:val="16"/>
              <w:szCs w:val="16"/>
              <w:lang w:val="en-US"/>
            </w:rPr>
            <w:t>Vyhotovený</w:t>
          </w:r>
          <w:proofErr w:type="spellEnd"/>
          <w:r w:rsidRPr="00827A76">
            <w:rPr>
              <w:rFonts w:eastAsia="SimSun"/>
              <w:sz w:val="16"/>
              <w:szCs w:val="16"/>
              <w:lang w:val="en-US"/>
            </w:rPr>
            <w:t xml:space="preserve"> v </w:t>
          </w:r>
          <w:proofErr w:type="spellStart"/>
          <w:r w:rsidRPr="00827A76">
            <w:rPr>
              <w:rFonts w:eastAsia="SimSun"/>
              <w:sz w:val="16"/>
              <w:szCs w:val="16"/>
              <w:lang w:val="en-US"/>
            </w:rPr>
            <w:t>souladu</w:t>
          </w:r>
          <w:proofErr w:type="spellEnd"/>
          <w:r w:rsidRPr="00827A76">
            <w:rPr>
              <w:rFonts w:eastAsia="SimSun"/>
              <w:sz w:val="16"/>
              <w:szCs w:val="16"/>
              <w:lang w:val="en-US"/>
            </w:rPr>
            <w:t xml:space="preserve"> s </w:t>
          </w:r>
          <w:proofErr w:type="spellStart"/>
          <w:r w:rsidRPr="00827A76">
            <w:rPr>
              <w:rFonts w:eastAsia="SimSun"/>
              <w:sz w:val="16"/>
              <w:szCs w:val="16"/>
              <w:lang w:val="en-US"/>
            </w:rPr>
            <w:t>nařízením</w:t>
          </w:r>
          <w:proofErr w:type="spellEnd"/>
          <w:r w:rsidRPr="00827A76">
            <w:rPr>
              <w:rFonts w:eastAsia="SimSun"/>
              <w:sz w:val="16"/>
              <w:szCs w:val="16"/>
              <w:lang w:val="en-US"/>
            </w:rPr>
            <w:t xml:space="preserve"> </w:t>
          </w:r>
          <w:proofErr w:type="spellStart"/>
          <w:r w:rsidRPr="00827A76">
            <w:rPr>
              <w:rFonts w:eastAsia="SimSun"/>
              <w:sz w:val="16"/>
              <w:szCs w:val="16"/>
              <w:lang w:val="en-US"/>
            </w:rPr>
            <w:t>Komise</w:t>
          </w:r>
          <w:proofErr w:type="spellEnd"/>
          <w:r w:rsidRPr="00827A76">
            <w:rPr>
              <w:rFonts w:eastAsia="SimSun"/>
              <w:sz w:val="16"/>
              <w:szCs w:val="16"/>
              <w:lang w:val="en-US"/>
            </w:rPr>
            <w:t xml:space="preserve"> (EU) nr 453/2010 </w:t>
          </w:r>
          <w:proofErr w:type="spellStart"/>
          <w:r w:rsidRPr="00827A76">
            <w:rPr>
              <w:rFonts w:eastAsia="SimSun"/>
              <w:sz w:val="16"/>
              <w:szCs w:val="16"/>
              <w:lang w:val="en-US"/>
            </w:rPr>
            <w:t>kterým</w:t>
          </w:r>
          <w:proofErr w:type="spellEnd"/>
          <w:r w:rsidRPr="00827A76">
            <w:rPr>
              <w:rFonts w:eastAsia="SimSun"/>
              <w:sz w:val="16"/>
              <w:szCs w:val="16"/>
              <w:lang w:val="en-US"/>
            </w:rPr>
            <w:t xml:space="preserve"> se </w:t>
          </w:r>
          <w:proofErr w:type="spellStart"/>
          <w:r w:rsidRPr="00827A76">
            <w:rPr>
              <w:rFonts w:eastAsia="SimSun"/>
              <w:sz w:val="16"/>
              <w:szCs w:val="16"/>
              <w:lang w:val="en-US"/>
            </w:rPr>
            <w:t>mění</w:t>
          </w:r>
          <w:proofErr w:type="spellEnd"/>
          <w:r w:rsidRPr="00827A76">
            <w:rPr>
              <w:rFonts w:eastAsia="SimSun"/>
              <w:sz w:val="16"/>
              <w:szCs w:val="16"/>
              <w:lang w:val="en-US"/>
            </w:rPr>
            <w:t xml:space="preserve"> </w:t>
          </w:r>
          <w:proofErr w:type="spellStart"/>
          <w:r w:rsidRPr="00827A76">
            <w:rPr>
              <w:rFonts w:eastAsia="SimSun"/>
              <w:sz w:val="16"/>
              <w:szCs w:val="16"/>
              <w:lang w:val="en-US"/>
            </w:rPr>
            <w:t>nařízení</w:t>
          </w:r>
          <w:proofErr w:type="spellEnd"/>
          <w:r w:rsidRPr="00827A76">
            <w:rPr>
              <w:rFonts w:eastAsia="SimSun"/>
              <w:sz w:val="16"/>
              <w:szCs w:val="16"/>
              <w:lang w:val="en-US"/>
            </w:rPr>
            <w:t xml:space="preserve"> (WE) nr 1907/2006 (REACH)</w:t>
          </w:r>
        </w:p>
      </w:tc>
      <w:tc>
        <w:tcPr>
          <w:tcW w:w="190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47695" w:rsidRDefault="00347695">
          <w:pPr>
            <w:snapToGrid w:val="0"/>
            <w:ind w:left="-2" w:right="-2" w:hanging="106"/>
            <w:jc w:val="center"/>
            <w:rPr>
              <w:rFonts w:eastAsia="SimSun"/>
              <w:bCs/>
              <w:sz w:val="20"/>
              <w:szCs w:val="20"/>
            </w:rPr>
          </w:pPr>
          <w:r>
            <w:rPr>
              <w:rFonts w:eastAsia="SimSun"/>
              <w:bCs/>
              <w:sz w:val="20"/>
              <w:szCs w:val="20"/>
            </w:rPr>
            <w:t>Strana</w:t>
          </w:r>
        </w:p>
        <w:p w:rsidR="00347695" w:rsidRDefault="00347695">
          <w:pPr>
            <w:snapToGrid w:val="0"/>
            <w:ind w:left="-2" w:right="-2" w:hanging="106"/>
            <w:jc w:val="center"/>
            <w:rPr>
              <w:rFonts w:eastAsia="SimSun"/>
              <w:b/>
              <w:bCs/>
              <w:sz w:val="20"/>
              <w:szCs w:val="20"/>
            </w:rPr>
          </w:pP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begin"/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instrText xml:space="preserve"> PAGE </w:instrTex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separate"/>
          </w:r>
          <w:r w:rsidR="00173555">
            <w:rPr>
              <w:rStyle w:val="slostrnky"/>
              <w:rFonts w:eastAsia="SimSun"/>
              <w:b/>
              <w:bCs/>
              <w:noProof/>
              <w:sz w:val="20"/>
              <w:szCs w:val="20"/>
              <w:lang w:val="en-US"/>
            </w:rPr>
            <w:t>1</w: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end"/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t xml:space="preserve"> z </w: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begin"/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instrText xml:space="preserve"> NUMPAGES \*Arabic </w:instrTex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separate"/>
          </w:r>
          <w:r w:rsidR="00173555">
            <w:rPr>
              <w:rStyle w:val="slostrnky"/>
              <w:rFonts w:eastAsia="SimSun"/>
              <w:b/>
              <w:bCs/>
              <w:noProof/>
              <w:sz w:val="20"/>
              <w:szCs w:val="20"/>
              <w:lang w:val="en-US"/>
            </w:rPr>
            <w:t>12</w: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end"/>
          </w:r>
        </w:p>
      </w:tc>
    </w:tr>
    <w:tr w:rsidR="00347695">
      <w:trPr>
        <w:trHeight w:val="189"/>
      </w:trPr>
      <w:tc>
        <w:tcPr>
          <w:tcW w:w="20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7695" w:rsidRDefault="00347695">
          <w:pPr>
            <w:tabs>
              <w:tab w:val="left" w:pos="540"/>
            </w:tabs>
            <w:snapToGrid w:val="0"/>
            <w:jc w:val="center"/>
            <w:rPr>
              <w:rFonts w:eastAsia="SimSun"/>
              <w:b/>
              <w:bCs/>
              <w:sz w:val="20"/>
              <w:szCs w:val="20"/>
            </w:rPr>
          </w:pPr>
        </w:p>
      </w:tc>
      <w:tc>
        <w:tcPr>
          <w:tcW w:w="1967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7695" w:rsidRDefault="00347695">
          <w:pPr>
            <w:tabs>
              <w:tab w:val="left" w:pos="540"/>
            </w:tabs>
            <w:snapToGrid w:val="0"/>
            <w:jc w:val="center"/>
            <w:rPr>
              <w:rFonts w:eastAsia="SimSun"/>
              <w:bCs/>
              <w:sz w:val="20"/>
              <w:szCs w:val="20"/>
            </w:rPr>
          </w:pPr>
          <w:r>
            <w:rPr>
              <w:rFonts w:eastAsia="SimSun"/>
              <w:bCs/>
              <w:sz w:val="20"/>
              <w:szCs w:val="20"/>
            </w:rPr>
            <w:t>Vydání</w:t>
          </w:r>
        </w:p>
        <w:p w:rsidR="00347695" w:rsidRDefault="00347695">
          <w:pPr>
            <w:tabs>
              <w:tab w:val="left" w:pos="540"/>
            </w:tabs>
            <w:snapToGrid w:val="0"/>
            <w:jc w:val="center"/>
            <w:rPr>
              <w:rFonts w:eastAsia="SimSun"/>
              <w:b/>
              <w:bCs/>
              <w:sz w:val="20"/>
              <w:szCs w:val="20"/>
            </w:rPr>
          </w:pPr>
          <w:r>
            <w:rPr>
              <w:rFonts w:eastAsia="SimSun"/>
              <w:b/>
              <w:bCs/>
              <w:sz w:val="20"/>
              <w:szCs w:val="20"/>
            </w:rPr>
            <w:t>02</w:t>
          </w:r>
        </w:p>
      </w:tc>
      <w:tc>
        <w:tcPr>
          <w:tcW w:w="1967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7695" w:rsidRDefault="00347695">
          <w:pPr>
            <w:tabs>
              <w:tab w:val="left" w:pos="540"/>
            </w:tabs>
            <w:snapToGrid w:val="0"/>
            <w:jc w:val="center"/>
            <w:rPr>
              <w:rFonts w:eastAsia="SimSun"/>
              <w:bCs/>
              <w:sz w:val="20"/>
              <w:szCs w:val="20"/>
            </w:rPr>
          </w:pPr>
          <w:r>
            <w:rPr>
              <w:rFonts w:eastAsia="SimSun"/>
              <w:bCs/>
              <w:sz w:val="20"/>
              <w:szCs w:val="20"/>
            </w:rPr>
            <w:t>Datum</w:t>
          </w:r>
        </w:p>
        <w:p w:rsidR="00347695" w:rsidRDefault="00347695">
          <w:pPr>
            <w:tabs>
              <w:tab w:val="left" w:pos="540"/>
            </w:tabs>
            <w:jc w:val="center"/>
            <w:rPr>
              <w:rFonts w:eastAsia="SimSun"/>
              <w:b/>
              <w:bCs/>
              <w:sz w:val="20"/>
              <w:szCs w:val="20"/>
            </w:rPr>
          </w:pPr>
          <w:r>
            <w:rPr>
              <w:rFonts w:eastAsia="SimSun"/>
              <w:b/>
              <w:bCs/>
              <w:sz w:val="20"/>
              <w:szCs w:val="20"/>
            </w:rPr>
            <w:t>10.04.2013</w:t>
          </w:r>
        </w:p>
      </w:tc>
      <w:tc>
        <w:tcPr>
          <w:tcW w:w="1968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7695" w:rsidRDefault="00347695">
          <w:pPr>
            <w:tabs>
              <w:tab w:val="left" w:pos="540"/>
            </w:tabs>
            <w:jc w:val="center"/>
            <w:rPr>
              <w:rFonts w:eastAsia="SimSun"/>
              <w:b/>
              <w:bCs/>
              <w:sz w:val="20"/>
              <w:szCs w:val="20"/>
            </w:rPr>
          </w:pPr>
          <w:r>
            <w:rPr>
              <w:rStyle w:val="hps"/>
              <w:sz w:val="20"/>
              <w:szCs w:val="20"/>
              <w:lang w:val="cs-CZ"/>
            </w:rPr>
            <w:t>Datum přepraco</w:t>
          </w:r>
          <w:r w:rsidRPr="00E37151">
            <w:rPr>
              <w:rStyle w:val="hps"/>
              <w:sz w:val="20"/>
              <w:szCs w:val="20"/>
              <w:lang w:val="cs-CZ"/>
            </w:rPr>
            <w:t>vání</w:t>
          </w:r>
          <w:r>
            <w:rPr>
              <w:rStyle w:val="shorttext"/>
              <w:lang w:val="cs-CZ"/>
            </w:rPr>
            <w:t xml:space="preserve"> </w:t>
          </w:r>
          <w:proofErr w:type="gramStart"/>
          <w:r>
            <w:rPr>
              <w:rFonts w:eastAsia="SimSun"/>
              <w:b/>
              <w:bCs/>
              <w:sz w:val="20"/>
              <w:szCs w:val="20"/>
            </w:rPr>
            <w:t>10.10.2014</w:t>
          </w:r>
          <w:proofErr w:type="gramEnd"/>
        </w:p>
      </w:tc>
      <w:tc>
        <w:tcPr>
          <w:tcW w:w="190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47695" w:rsidRDefault="00347695">
          <w:pPr>
            <w:tabs>
              <w:tab w:val="left" w:pos="540"/>
            </w:tabs>
            <w:snapToGrid w:val="0"/>
            <w:jc w:val="center"/>
            <w:rPr>
              <w:rFonts w:eastAsia="SimSun"/>
              <w:bCs/>
              <w:sz w:val="20"/>
              <w:szCs w:val="20"/>
            </w:rPr>
          </w:pPr>
        </w:p>
      </w:tc>
    </w:tr>
  </w:tbl>
  <w:p w:rsidR="00347695" w:rsidRDefault="003476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pStyle w:val="Nadp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F214349"/>
    <w:multiLevelType w:val="hybridMultilevel"/>
    <w:tmpl w:val="0872740E"/>
    <w:lvl w:ilvl="0" w:tplc="45A8D31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269CC"/>
    <w:multiLevelType w:val="hybridMultilevel"/>
    <w:tmpl w:val="1BEA6644"/>
    <w:lvl w:ilvl="0" w:tplc="86F295C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65D1A"/>
    <w:multiLevelType w:val="hybridMultilevel"/>
    <w:tmpl w:val="6BAE8A20"/>
    <w:lvl w:ilvl="0" w:tplc="AFC0F7A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151"/>
    <w:rsid w:val="000C37D6"/>
    <w:rsid w:val="000D3750"/>
    <w:rsid w:val="000F07C3"/>
    <w:rsid w:val="0017230A"/>
    <w:rsid w:val="00173555"/>
    <w:rsid w:val="0019131F"/>
    <w:rsid w:val="001C099F"/>
    <w:rsid w:val="001E7288"/>
    <w:rsid w:val="00282028"/>
    <w:rsid w:val="002C054B"/>
    <w:rsid w:val="00347695"/>
    <w:rsid w:val="00355768"/>
    <w:rsid w:val="003615E0"/>
    <w:rsid w:val="003E4952"/>
    <w:rsid w:val="00421132"/>
    <w:rsid w:val="004333CA"/>
    <w:rsid w:val="00476CFB"/>
    <w:rsid w:val="00590944"/>
    <w:rsid w:val="00596C66"/>
    <w:rsid w:val="005C698A"/>
    <w:rsid w:val="00605223"/>
    <w:rsid w:val="006078D1"/>
    <w:rsid w:val="006D7A60"/>
    <w:rsid w:val="006E0BC0"/>
    <w:rsid w:val="007B5560"/>
    <w:rsid w:val="0080546A"/>
    <w:rsid w:val="00827A76"/>
    <w:rsid w:val="008916EC"/>
    <w:rsid w:val="008F7E24"/>
    <w:rsid w:val="00B95C2E"/>
    <w:rsid w:val="00BB5856"/>
    <w:rsid w:val="00BC3353"/>
    <w:rsid w:val="00BF08B4"/>
    <w:rsid w:val="00DB75D3"/>
    <w:rsid w:val="00DD628D"/>
    <w:rsid w:val="00E37151"/>
    <w:rsid w:val="00EC4779"/>
    <w:rsid w:val="00ED22D0"/>
    <w:rsid w:val="00F26FFF"/>
    <w:rsid w:val="00F56E0A"/>
    <w:rsid w:val="00F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151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E37151"/>
    <w:pPr>
      <w:keepNext/>
      <w:numPr>
        <w:ilvl w:val="2"/>
        <w:numId w:val="1"/>
      </w:numPr>
      <w:outlineLvl w:val="2"/>
    </w:pPr>
    <w:rPr>
      <w:rFonts w:eastAsia="Arial Unicode MS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151"/>
    <w:rPr>
      <w:rFonts w:ascii="Arial" w:eastAsia="Arial Unicode MS" w:hAnsi="Arial" w:cs="Tahoma"/>
      <w:b/>
      <w:kern w:val="1"/>
      <w:szCs w:val="20"/>
      <w:lang w:eastAsia="hi-IN" w:bidi="hi-IN"/>
    </w:rPr>
  </w:style>
  <w:style w:type="character" w:customStyle="1" w:styleId="WW8Num1z0">
    <w:name w:val="WW8Num1z0"/>
    <w:rsid w:val="00E37151"/>
    <w:rPr>
      <w:rFonts w:ascii="Symbol" w:hAnsi="Symbol"/>
    </w:rPr>
  </w:style>
  <w:style w:type="character" w:customStyle="1" w:styleId="Absatz-Standardschriftart">
    <w:name w:val="Absatz-Standardschriftart"/>
    <w:rsid w:val="00E37151"/>
  </w:style>
  <w:style w:type="character" w:customStyle="1" w:styleId="WW-Absatz-Standardschriftart">
    <w:name w:val="WW-Absatz-Standardschriftart"/>
    <w:rsid w:val="00E37151"/>
  </w:style>
  <w:style w:type="character" w:customStyle="1" w:styleId="WW-Absatz-Standardschriftart1">
    <w:name w:val="WW-Absatz-Standardschriftart1"/>
    <w:rsid w:val="00E37151"/>
  </w:style>
  <w:style w:type="character" w:customStyle="1" w:styleId="WW-Absatz-Standardschriftart11">
    <w:name w:val="WW-Absatz-Standardschriftart11"/>
    <w:rsid w:val="00E37151"/>
  </w:style>
  <w:style w:type="character" w:customStyle="1" w:styleId="WW-Absatz-Standardschriftart111">
    <w:name w:val="WW-Absatz-Standardschriftart111"/>
    <w:rsid w:val="00E37151"/>
  </w:style>
  <w:style w:type="character" w:customStyle="1" w:styleId="WW-Absatz-Standardschriftart1111">
    <w:name w:val="WW-Absatz-Standardschriftart1111"/>
    <w:rsid w:val="00E37151"/>
  </w:style>
  <w:style w:type="character" w:customStyle="1" w:styleId="WW-Absatz-Standardschriftart11111">
    <w:name w:val="WW-Absatz-Standardschriftart11111"/>
    <w:rsid w:val="00E37151"/>
  </w:style>
  <w:style w:type="character" w:customStyle="1" w:styleId="WW-Absatz-Standardschriftart111111">
    <w:name w:val="WW-Absatz-Standardschriftart111111"/>
    <w:rsid w:val="00E37151"/>
  </w:style>
  <w:style w:type="character" w:customStyle="1" w:styleId="WW-Absatz-Standardschriftart1111111">
    <w:name w:val="WW-Absatz-Standardschriftart1111111"/>
    <w:rsid w:val="00E37151"/>
  </w:style>
  <w:style w:type="character" w:customStyle="1" w:styleId="WW-Absatz-Standardschriftart11111111">
    <w:name w:val="WW-Absatz-Standardschriftart11111111"/>
    <w:rsid w:val="00E37151"/>
  </w:style>
  <w:style w:type="character" w:customStyle="1" w:styleId="WW-Absatz-Standardschriftart111111111">
    <w:name w:val="WW-Absatz-Standardschriftart111111111"/>
    <w:rsid w:val="00E37151"/>
  </w:style>
  <w:style w:type="character" w:customStyle="1" w:styleId="WW-Absatz-Standardschriftart1111111111">
    <w:name w:val="WW-Absatz-Standardschriftart1111111111"/>
    <w:rsid w:val="00E37151"/>
  </w:style>
  <w:style w:type="character" w:customStyle="1" w:styleId="WW-Absatz-Standardschriftart11111111111">
    <w:name w:val="WW-Absatz-Standardschriftart11111111111"/>
    <w:rsid w:val="00E37151"/>
  </w:style>
  <w:style w:type="character" w:customStyle="1" w:styleId="WW-Absatz-Standardschriftart111111111111">
    <w:name w:val="WW-Absatz-Standardschriftart111111111111"/>
    <w:rsid w:val="00E37151"/>
  </w:style>
  <w:style w:type="character" w:customStyle="1" w:styleId="WW-Absatz-Standardschriftart1111111111111">
    <w:name w:val="WW-Absatz-Standardschriftart1111111111111"/>
    <w:rsid w:val="00E37151"/>
  </w:style>
  <w:style w:type="character" w:customStyle="1" w:styleId="WW-Absatz-Standardschriftart11111111111111">
    <w:name w:val="WW-Absatz-Standardschriftart11111111111111"/>
    <w:rsid w:val="00E37151"/>
  </w:style>
  <w:style w:type="character" w:customStyle="1" w:styleId="WW-Absatz-Standardschriftart111111111111111">
    <w:name w:val="WW-Absatz-Standardschriftart111111111111111"/>
    <w:rsid w:val="00E37151"/>
  </w:style>
  <w:style w:type="character" w:customStyle="1" w:styleId="Domylnaczcionkaakapitu1">
    <w:name w:val="Domyślna czcionka akapitu1"/>
    <w:rsid w:val="00E37151"/>
  </w:style>
  <w:style w:type="character" w:styleId="slostrnky">
    <w:name w:val="page number"/>
    <w:basedOn w:val="Domylnaczcionkaakapitu1"/>
    <w:rsid w:val="00E37151"/>
  </w:style>
  <w:style w:type="character" w:customStyle="1" w:styleId="Znakinumeracji">
    <w:name w:val="Znaki numeracji"/>
    <w:rsid w:val="00E37151"/>
  </w:style>
  <w:style w:type="character" w:styleId="Hypertextovodkaz">
    <w:name w:val="Hyperlink"/>
    <w:rsid w:val="00E37151"/>
    <w:rPr>
      <w:color w:val="0000FF"/>
      <w:u w:val="single"/>
    </w:rPr>
  </w:style>
  <w:style w:type="character" w:customStyle="1" w:styleId="Symbolewypunktowania">
    <w:name w:val="Symbole wypunktowania"/>
    <w:rsid w:val="00E37151"/>
    <w:rPr>
      <w:rFonts w:ascii="OpenSymbol" w:eastAsia="OpenSymbol" w:hAnsi="OpenSymbol" w:cs="OpenSymbol"/>
    </w:rPr>
  </w:style>
  <w:style w:type="character" w:styleId="Zvraznn">
    <w:name w:val="Emphasis"/>
    <w:qFormat/>
    <w:rsid w:val="00E37151"/>
    <w:rPr>
      <w:i/>
      <w:iCs/>
    </w:rPr>
  </w:style>
  <w:style w:type="paragraph" w:customStyle="1" w:styleId="Nagwek1">
    <w:name w:val="Nagłówek1"/>
    <w:basedOn w:val="Normln"/>
    <w:next w:val="Zkladntext"/>
    <w:rsid w:val="00E37151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link w:val="ZkladntextChar"/>
    <w:rsid w:val="00E371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7151"/>
    <w:rPr>
      <w:rFonts w:ascii="Arial" w:eastAsia="Lucida Sans Unicode" w:hAnsi="Arial" w:cs="Tahoma"/>
      <w:kern w:val="1"/>
      <w:sz w:val="24"/>
      <w:szCs w:val="24"/>
      <w:lang w:eastAsia="hi-IN" w:bidi="hi-IN"/>
    </w:rPr>
  </w:style>
  <w:style w:type="paragraph" w:styleId="Seznam">
    <w:name w:val="List"/>
    <w:basedOn w:val="Zkladntext"/>
    <w:rsid w:val="00E37151"/>
  </w:style>
  <w:style w:type="paragraph" w:customStyle="1" w:styleId="Podpis1">
    <w:name w:val="Podpis1"/>
    <w:basedOn w:val="Normln"/>
    <w:rsid w:val="00E3715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ln"/>
    <w:rsid w:val="00E37151"/>
    <w:pPr>
      <w:suppressLineNumbers/>
    </w:pPr>
  </w:style>
  <w:style w:type="paragraph" w:styleId="Zhlav">
    <w:name w:val="header"/>
    <w:basedOn w:val="Normln"/>
    <w:link w:val="ZhlavChar"/>
    <w:rsid w:val="00E37151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E37151"/>
    <w:rPr>
      <w:rFonts w:ascii="Arial" w:eastAsia="Lucida Sans Unicode" w:hAnsi="Arial" w:cs="Tahoma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ln"/>
    <w:rsid w:val="00E37151"/>
    <w:pPr>
      <w:suppressLineNumbers/>
    </w:pPr>
  </w:style>
  <w:style w:type="paragraph" w:styleId="Zkladntextodsazen">
    <w:name w:val="Body Text Indent"/>
    <w:basedOn w:val="Normln"/>
    <w:link w:val="ZkladntextodsazenChar"/>
    <w:rsid w:val="00E37151"/>
  </w:style>
  <w:style w:type="character" w:customStyle="1" w:styleId="ZkladntextodsazenChar">
    <w:name w:val="Základní text odsazený Char"/>
    <w:basedOn w:val="Standardnpsmoodstavce"/>
    <w:link w:val="Zkladntextodsazen"/>
    <w:rsid w:val="00E37151"/>
    <w:rPr>
      <w:rFonts w:ascii="Arial" w:eastAsia="Lucida Sans Unicode" w:hAnsi="Arial" w:cs="Tahoma"/>
      <w:kern w:val="1"/>
      <w:sz w:val="24"/>
      <w:szCs w:val="24"/>
      <w:lang w:eastAsia="hi-IN" w:bidi="hi-IN"/>
    </w:rPr>
  </w:style>
  <w:style w:type="paragraph" w:customStyle="1" w:styleId="wpoowie">
    <w:name w:val="w połowie"/>
    <w:basedOn w:val="Zkladntextodsazen"/>
    <w:rsid w:val="00E37151"/>
    <w:pPr>
      <w:ind w:left="3782"/>
    </w:pPr>
  </w:style>
  <w:style w:type="paragraph" w:customStyle="1" w:styleId="Nagwektabeli">
    <w:name w:val="Nagłówek tabeli"/>
    <w:basedOn w:val="Zawartotabeli"/>
    <w:rsid w:val="00E37151"/>
    <w:pPr>
      <w:jc w:val="center"/>
    </w:pPr>
    <w:rPr>
      <w:b/>
      <w:bCs/>
    </w:rPr>
  </w:style>
  <w:style w:type="paragraph" w:customStyle="1" w:styleId="Styl3">
    <w:name w:val="Styl3"/>
    <w:basedOn w:val="Normln"/>
    <w:rsid w:val="00E37151"/>
    <w:pPr>
      <w:tabs>
        <w:tab w:val="num" w:pos="1080"/>
      </w:tabs>
      <w:ind w:left="1080" w:hanging="360"/>
    </w:pPr>
    <w:rPr>
      <w:b/>
      <w:bCs/>
    </w:rPr>
  </w:style>
  <w:style w:type="paragraph" w:customStyle="1" w:styleId="tabletext">
    <w:name w:val="table text"/>
    <w:basedOn w:val="Normln"/>
    <w:rsid w:val="00E37151"/>
    <w:pPr>
      <w:spacing w:after="80" w:line="480" w:lineRule="auto"/>
      <w:jc w:val="both"/>
    </w:pPr>
    <w:rPr>
      <w:rFonts w:ascii="Helv" w:hAnsi="Helv"/>
      <w:sz w:val="20"/>
      <w:szCs w:val="20"/>
      <w:lang w:val="en-GB"/>
    </w:rPr>
  </w:style>
  <w:style w:type="paragraph" w:styleId="Zpat">
    <w:name w:val="footer"/>
    <w:basedOn w:val="Normln"/>
    <w:link w:val="ZpatChar"/>
    <w:rsid w:val="00E37151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rsid w:val="00E37151"/>
    <w:rPr>
      <w:rFonts w:ascii="Arial" w:eastAsia="Lucida Sans Unicode" w:hAnsi="Arial" w:cs="Tahoma"/>
      <w:kern w:val="1"/>
      <w:sz w:val="24"/>
      <w:szCs w:val="24"/>
      <w:lang w:eastAsia="hi-IN" w:bidi="hi-IN"/>
    </w:rPr>
  </w:style>
  <w:style w:type="paragraph" w:customStyle="1" w:styleId="CM4">
    <w:name w:val="CM4"/>
    <w:basedOn w:val="Normln"/>
    <w:next w:val="Normln"/>
    <w:rsid w:val="00E37151"/>
    <w:pPr>
      <w:autoSpaceDE w:val="0"/>
    </w:pPr>
    <w:rPr>
      <w:rFonts w:ascii="EUAlbertina" w:hAnsi="EUAlbertina"/>
    </w:rPr>
  </w:style>
  <w:style w:type="paragraph" w:customStyle="1" w:styleId="Default">
    <w:name w:val="Default"/>
    <w:basedOn w:val="Normln"/>
    <w:rsid w:val="00E37151"/>
    <w:pPr>
      <w:autoSpaceDE w:val="0"/>
    </w:pPr>
    <w:rPr>
      <w:rFonts w:ascii="EUAlbertina" w:eastAsia="EUAlbertina" w:hAnsi="EUAlbertina" w:cs="EUAlbertina"/>
      <w:color w:val="000000"/>
    </w:rPr>
  </w:style>
  <w:style w:type="paragraph" w:customStyle="1" w:styleId="Tytul">
    <w:name w:val="Tytul"/>
    <w:basedOn w:val="Default"/>
    <w:next w:val="Default"/>
    <w:rsid w:val="00E37151"/>
    <w:rPr>
      <w:rFonts w:ascii="Arial" w:eastAsia="Lucida Sans Unicode" w:hAnsi="Arial" w:cs="Tahoma"/>
      <w:color w:val="auto"/>
    </w:rPr>
  </w:style>
  <w:style w:type="paragraph" w:customStyle="1" w:styleId="Tekstpodstawowy21">
    <w:name w:val="Tekst podstawowy 21"/>
    <w:basedOn w:val="Normln"/>
    <w:rsid w:val="00E37151"/>
    <w:pPr>
      <w:overflowPunct w:val="0"/>
      <w:autoSpaceDE w:val="0"/>
      <w:textAlignment w:val="baseline"/>
    </w:pPr>
    <w:rPr>
      <w:rFonts w:cs="Arial"/>
      <w:sz w:val="16"/>
      <w:szCs w:val="20"/>
    </w:rPr>
  </w:style>
  <w:style w:type="character" w:styleId="Siln">
    <w:name w:val="Strong"/>
    <w:uiPriority w:val="22"/>
    <w:qFormat/>
    <w:rsid w:val="00E37151"/>
    <w:rPr>
      <w:b/>
      <w:bCs/>
    </w:rPr>
  </w:style>
  <w:style w:type="paragraph" w:customStyle="1" w:styleId="Tekstpodstawowy22">
    <w:name w:val="Tekst podstawowy 22"/>
    <w:basedOn w:val="Normln"/>
    <w:rsid w:val="00E37151"/>
    <w:rPr>
      <w:sz w:val="22"/>
      <w:szCs w:val="20"/>
    </w:rPr>
  </w:style>
  <w:style w:type="paragraph" w:customStyle="1" w:styleId="CM1">
    <w:name w:val="CM1"/>
    <w:basedOn w:val="Default"/>
    <w:next w:val="Default"/>
    <w:rsid w:val="00E37151"/>
    <w:pPr>
      <w:widowControl/>
      <w:suppressAutoHyphens w:val="0"/>
      <w:autoSpaceDN w:val="0"/>
      <w:adjustRightInd w:val="0"/>
    </w:pPr>
    <w:rPr>
      <w:rFonts w:eastAsia="Times New Roman" w:cs="Times New Roman"/>
      <w:color w:val="auto"/>
      <w:kern w:val="0"/>
      <w:lang w:val="nb-NO" w:eastAsia="nb-NO" w:bidi="ar-SA"/>
    </w:rPr>
  </w:style>
  <w:style w:type="paragraph" w:customStyle="1" w:styleId="CM3">
    <w:name w:val="CM3"/>
    <w:basedOn w:val="Default"/>
    <w:next w:val="Default"/>
    <w:rsid w:val="00E37151"/>
    <w:pPr>
      <w:widowControl/>
      <w:suppressAutoHyphens w:val="0"/>
      <w:autoSpaceDN w:val="0"/>
      <w:adjustRightInd w:val="0"/>
    </w:pPr>
    <w:rPr>
      <w:rFonts w:eastAsia="Times New Roman" w:cs="Times New Roman"/>
      <w:color w:val="auto"/>
      <w:kern w:val="0"/>
      <w:lang w:val="nb-NO" w:eastAsia="nb-NO" w:bidi="ar-SA"/>
    </w:rPr>
  </w:style>
  <w:style w:type="paragraph" w:customStyle="1" w:styleId="WW-TableContents11111">
    <w:name w:val="WW-Table Contents11111"/>
    <w:basedOn w:val="Zkladntext"/>
    <w:rsid w:val="00E37151"/>
    <w:pPr>
      <w:widowControl/>
      <w:suppressLineNumbers/>
    </w:pPr>
    <w:rPr>
      <w:rFonts w:ascii="Times New Roman" w:eastAsia="Calibri" w:hAnsi="Times New Roman" w:cs="Times New Roman"/>
      <w:kern w:val="0"/>
      <w:lang w:eastAsia="ar-SA" w:bidi="ar-SA"/>
    </w:rPr>
  </w:style>
  <w:style w:type="paragraph" w:customStyle="1" w:styleId="WW-TableHeading11111">
    <w:name w:val="WW-Table Heading11111"/>
    <w:basedOn w:val="WW-TableContents11111"/>
    <w:rsid w:val="00E37151"/>
  </w:style>
  <w:style w:type="paragraph" w:customStyle="1" w:styleId="WW-Tekstpodstawowywcity2">
    <w:name w:val="WW-Tekst podstawowy wcięty 2"/>
    <w:basedOn w:val="Normln"/>
    <w:rsid w:val="00E37151"/>
    <w:pPr>
      <w:widowControl/>
      <w:ind w:left="540"/>
    </w:pPr>
    <w:rPr>
      <w:rFonts w:ascii="Times New Roman" w:eastAsia="Calibri" w:hAnsi="Times New Roman" w:cs="Times New Roman"/>
      <w:kern w:val="0"/>
      <w:lang w:eastAsia="ar-SA" w:bidi="ar-SA"/>
    </w:rPr>
  </w:style>
  <w:style w:type="paragraph" w:customStyle="1" w:styleId="WW-Footer">
    <w:name w:val="WW-Footer"/>
    <w:rsid w:val="00E3715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4"/>
      <w:lang w:eastAsia="ar-SA"/>
    </w:rPr>
  </w:style>
  <w:style w:type="paragraph" w:customStyle="1" w:styleId="DefaultText">
    <w:name w:val="Default Text"/>
    <w:rsid w:val="00E3715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4"/>
      <w:lang w:eastAsia="ar-SA"/>
    </w:rPr>
  </w:style>
  <w:style w:type="paragraph" w:customStyle="1" w:styleId="WW-Tekstpodstawowywcity3">
    <w:name w:val="WW-Tekst podstawowy wcięty 3"/>
    <w:basedOn w:val="Normln"/>
    <w:rsid w:val="00E37151"/>
    <w:pPr>
      <w:widowControl/>
      <w:ind w:left="540"/>
      <w:jc w:val="both"/>
    </w:pPr>
    <w:rPr>
      <w:rFonts w:ascii="Times New Roman" w:eastAsia="Calibri" w:hAnsi="Times New Roman" w:cs="Times New Roman"/>
      <w:kern w:val="0"/>
      <w:sz w:val="20"/>
      <w:lang w:eastAsia="ar-SA" w:bidi="ar-SA"/>
    </w:rPr>
  </w:style>
  <w:style w:type="paragraph" w:styleId="Normlnweb">
    <w:name w:val="Normal (Web)"/>
    <w:basedOn w:val="Normln"/>
    <w:uiPriority w:val="99"/>
    <w:unhideWhenUsed/>
    <w:rsid w:val="00E3715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cs-CZ" w:eastAsia="cs-CZ" w:bidi="ar-SA"/>
    </w:rPr>
  </w:style>
  <w:style w:type="character" w:customStyle="1" w:styleId="apple-converted-space">
    <w:name w:val="apple-converted-space"/>
    <w:rsid w:val="00E37151"/>
  </w:style>
  <w:style w:type="paragraph" w:styleId="Textbubliny">
    <w:name w:val="Balloon Text"/>
    <w:basedOn w:val="Normln"/>
    <w:link w:val="TextbublinyChar"/>
    <w:uiPriority w:val="99"/>
    <w:semiHidden/>
    <w:unhideWhenUsed/>
    <w:rsid w:val="00E3715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151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shorttext">
    <w:name w:val="short_text"/>
    <w:basedOn w:val="Standardnpsmoodstavce"/>
    <w:rsid w:val="00E37151"/>
  </w:style>
  <w:style w:type="character" w:customStyle="1" w:styleId="hps">
    <w:name w:val="hps"/>
    <w:basedOn w:val="Standardnpsmoodstavce"/>
    <w:rsid w:val="00E37151"/>
  </w:style>
  <w:style w:type="paragraph" w:styleId="Odstavecseseznamem">
    <w:name w:val="List Paragraph"/>
    <w:basedOn w:val="Normln"/>
    <w:uiPriority w:val="34"/>
    <w:qFormat/>
    <w:rsid w:val="0019131F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http://esis.jrc.ec.europa.eu/clp/image/ghs06s.gi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krejsashop.cz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hyperlink" Target="mailto:michal.patrzalek@asplant.com.pl" TargetMode="External"/><Relationship Id="rId14" Type="http://schemas.openxmlformats.org/officeDocument/2006/relationships/image" Target="media/image4.gi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E5A0D-500F-467A-8440-224969E7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12</Pages>
  <Words>4110</Words>
  <Characters>24249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Milos</cp:lastModifiedBy>
  <cp:revision>10</cp:revision>
  <dcterms:created xsi:type="dcterms:W3CDTF">2014-10-30T13:03:00Z</dcterms:created>
  <dcterms:modified xsi:type="dcterms:W3CDTF">2014-12-12T11:35:00Z</dcterms:modified>
</cp:coreProperties>
</file>